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1060" w:right="0" w:firstLine="0"/>
        <w:rPr>
          <w:sz w:val="20"/>
        </w:rPr>
      </w:pPr>
      <w:r>
        <w:rPr>
          <w:sz w:val="20"/>
        </w:rPr>
        <mc:AlternateContent>
          <mc:Choice Requires="wps">
            <w:drawing>
              <wp:inline distT="0" distB="0" distL="0" distR="0">
                <wp:extent cx="6007735" cy="1082040"/>
                <wp:effectExtent l="19050" t="9525" r="12064" b="13334"/>
                <wp:docPr id="1" name="Group 1"/>
                <wp:cNvGraphicFramePr>
                  <a:graphicFrameLocks/>
                </wp:cNvGraphicFramePr>
                <a:graphic>
                  <a:graphicData uri="http://schemas.microsoft.com/office/word/2010/wordprocessingGroup">
                    <wpg:wgp>
                      <wpg:cNvPr id="1" name="Group 1"/>
                      <wpg:cNvGrpSpPr/>
                      <wpg:grpSpPr>
                        <a:xfrm>
                          <a:off x="0" y="0"/>
                          <a:ext cx="6007735" cy="1082040"/>
                          <a:chExt cx="6007735" cy="1082040"/>
                        </a:xfrm>
                      </wpg:grpSpPr>
                      <wps:wsp>
                        <wps:cNvPr id="2" name="Textbox 2"/>
                        <wps:cNvSpPr txBox="1"/>
                        <wps:spPr>
                          <a:xfrm>
                            <a:off x="5020564" y="896960"/>
                            <a:ext cx="718820" cy="168910"/>
                          </a:xfrm>
                          <a:prstGeom prst="rect">
                            <a:avLst/>
                          </a:prstGeom>
                        </wps:spPr>
                        <wps:txbx>
                          <w:txbxContent>
                            <w:p>
                              <w:pPr>
                                <w:spacing w:line="266" w:lineRule="exact" w:before="0"/>
                                <w:ind w:left="0" w:right="0" w:firstLine="0"/>
                                <w:jc w:val="left"/>
                                <w:rPr>
                                  <w:b/>
                                  <w:sz w:val="24"/>
                                </w:rPr>
                              </w:pPr>
                              <w:bookmarkStart w:name="PB 2025-02 PEP for 2026" w:id="1"/>
                              <w:bookmarkEnd w:id="1"/>
                              <w:r>
                                <w:rPr/>
                              </w:r>
                              <w:r>
                                <w:rPr>
                                  <w:b/>
                                  <w:sz w:val="24"/>
                                </w:rPr>
                                <w:t>Page</w:t>
                              </w:r>
                              <w:r>
                                <w:rPr>
                                  <w:b/>
                                  <w:spacing w:val="-2"/>
                                  <w:sz w:val="24"/>
                                </w:rPr>
                                <w:t> </w:t>
                              </w:r>
                              <w:r>
                                <w:rPr>
                                  <w:b/>
                                  <w:sz w:val="24"/>
                                </w:rPr>
                                <w:t>1 of</w:t>
                              </w:r>
                              <w:r>
                                <w:rPr>
                                  <w:b/>
                                  <w:spacing w:val="-1"/>
                                  <w:sz w:val="24"/>
                                </w:rPr>
                                <w:t> </w:t>
                              </w:r>
                              <w:r>
                                <w:rPr>
                                  <w:b/>
                                  <w:spacing w:val="-12"/>
                                  <w:sz w:val="24"/>
                                </w:rPr>
                                <w:t>1</w:t>
                              </w:r>
                            </w:p>
                          </w:txbxContent>
                        </wps:txbx>
                        <wps:bodyPr wrap="square" lIns="0" tIns="0" rIns="0" bIns="0" rtlCol="0">
                          <a:noAutofit/>
                        </wps:bodyPr>
                      </wps:wsp>
                      <wps:wsp>
                        <wps:cNvPr id="3" name="Textbox 3"/>
                        <wps:cNvSpPr txBox="1"/>
                        <wps:spPr>
                          <a:xfrm>
                            <a:off x="2547111" y="896960"/>
                            <a:ext cx="887730" cy="168910"/>
                          </a:xfrm>
                          <a:prstGeom prst="rect">
                            <a:avLst/>
                          </a:prstGeom>
                        </wps:spPr>
                        <wps:txbx>
                          <w:txbxContent>
                            <w:p>
                              <w:pPr>
                                <w:spacing w:line="266" w:lineRule="exact" w:before="0"/>
                                <w:ind w:left="0" w:right="0" w:firstLine="0"/>
                                <w:jc w:val="left"/>
                                <w:rPr>
                                  <w:b/>
                                  <w:sz w:val="24"/>
                                </w:rPr>
                              </w:pPr>
                              <w:r>
                                <w:rPr>
                                  <w:b/>
                                  <w:sz w:val="24"/>
                                </w:rPr>
                                <w:t>October</w:t>
                              </w:r>
                              <w:r>
                                <w:rPr>
                                  <w:b/>
                                  <w:spacing w:val="-4"/>
                                  <w:sz w:val="24"/>
                                </w:rPr>
                                <w:t> 2025</w:t>
                              </w:r>
                            </w:p>
                          </w:txbxContent>
                        </wps:txbx>
                        <wps:bodyPr wrap="square" lIns="0" tIns="0" rIns="0" bIns="0" rtlCol="0">
                          <a:noAutofit/>
                        </wps:bodyPr>
                      </wps:wsp>
                      <wps:wsp>
                        <wps:cNvPr id="4" name="Textbox 4"/>
                        <wps:cNvSpPr txBox="1"/>
                        <wps:spPr>
                          <a:xfrm>
                            <a:off x="241300" y="896960"/>
                            <a:ext cx="791845" cy="168910"/>
                          </a:xfrm>
                          <a:prstGeom prst="rect">
                            <a:avLst/>
                          </a:prstGeom>
                        </wps:spPr>
                        <wps:txbx>
                          <w:txbxContent>
                            <w:p>
                              <w:pPr>
                                <w:spacing w:line="266" w:lineRule="exact" w:before="0"/>
                                <w:ind w:left="0" w:right="0" w:firstLine="0"/>
                                <w:jc w:val="left"/>
                                <w:rPr>
                                  <w:b/>
                                  <w:sz w:val="24"/>
                                </w:rPr>
                              </w:pPr>
                              <w:r>
                                <w:rPr>
                                  <w:b/>
                                  <w:sz w:val="24"/>
                                </w:rPr>
                                <w:t>Section</w:t>
                              </w:r>
                              <w:r>
                                <w:rPr>
                                  <w:b/>
                                  <w:spacing w:val="-4"/>
                                  <w:sz w:val="24"/>
                                </w:rPr>
                                <w:t> 26.3</w:t>
                              </w:r>
                            </w:p>
                          </w:txbxContent>
                        </wps:txbx>
                        <wps:bodyPr wrap="square" lIns="0" tIns="0" rIns="0" bIns="0" rtlCol="0">
                          <a:noAutofit/>
                        </wps:bodyPr>
                      </wps:wsp>
                      <wps:wsp>
                        <wps:cNvPr id="5" name="Textbox 5"/>
                        <wps:cNvSpPr txBox="1"/>
                        <wps:spPr>
                          <a:xfrm>
                            <a:off x="1003300" y="145628"/>
                            <a:ext cx="3976370" cy="545465"/>
                          </a:xfrm>
                          <a:prstGeom prst="rect">
                            <a:avLst/>
                          </a:prstGeom>
                        </wps:spPr>
                        <wps:txbx>
                          <w:txbxContent>
                            <w:p>
                              <w:pPr>
                                <w:spacing w:line="256" w:lineRule="auto" w:before="0"/>
                                <w:ind w:left="0" w:right="18" w:firstLine="0"/>
                                <w:jc w:val="center"/>
                                <w:rPr>
                                  <w:b/>
                                  <w:sz w:val="24"/>
                                </w:rPr>
                              </w:pPr>
                              <w:r>
                                <w:rPr>
                                  <w:b/>
                                  <w:sz w:val="24"/>
                                </w:rPr>
                                <w:t>NEW</w:t>
                              </w:r>
                              <w:r>
                                <w:rPr>
                                  <w:b/>
                                  <w:spacing w:val="-7"/>
                                  <w:sz w:val="24"/>
                                </w:rPr>
                                <w:t> </w:t>
                              </w:r>
                              <w:r>
                                <w:rPr>
                                  <w:b/>
                                  <w:sz w:val="24"/>
                                </w:rPr>
                                <w:t>YORK</w:t>
                              </w:r>
                              <w:r>
                                <w:rPr>
                                  <w:b/>
                                  <w:spacing w:val="-7"/>
                                  <w:sz w:val="24"/>
                                </w:rPr>
                                <w:t> </w:t>
                              </w:r>
                              <w:r>
                                <w:rPr>
                                  <w:b/>
                                  <w:sz w:val="24"/>
                                </w:rPr>
                                <w:t>STATE</w:t>
                              </w:r>
                              <w:r>
                                <w:rPr>
                                  <w:b/>
                                  <w:spacing w:val="-7"/>
                                  <w:sz w:val="24"/>
                                </w:rPr>
                                <w:t> </w:t>
                              </w:r>
                              <w:r>
                                <w:rPr>
                                  <w:b/>
                                  <w:sz w:val="24"/>
                                </w:rPr>
                                <w:t>DEPARTMENT</w:t>
                              </w:r>
                              <w:r>
                                <w:rPr>
                                  <w:b/>
                                  <w:spacing w:val="-7"/>
                                  <w:sz w:val="24"/>
                                </w:rPr>
                                <w:t> </w:t>
                              </w:r>
                              <w:r>
                                <w:rPr>
                                  <w:b/>
                                  <w:sz w:val="24"/>
                                </w:rPr>
                                <w:t>OF</w:t>
                              </w:r>
                              <w:r>
                                <w:rPr>
                                  <w:b/>
                                  <w:spacing w:val="-7"/>
                                  <w:sz w:val="24"/>
                                </w:rPr>
                                <w:t> </w:t>
                              </w:r>
                              <w:r>
                                <w:rPr>
                                  <w:b/>
                                  <w:sz w:val="24"/>
                                </w:rPr>
                                <w:t>CIVIL</w:t>
                              </w:r>
                              <w:r>
                                <w:rPr>
                                  <w:b/>
                                  <w:spacing w:val="-7"/>
                                  <w:sz w:val="24"/>
                                </w:rPr>
                                <w:t> </w:t>
                              </w:r>
                              <w:r>
                                <w:rPr>
                                  <w:b/>
                                  <w:sz w:val="24"/>
                                </w:rPr>
                                <w:t>SERVICE ATTENDANCE AND LEAVE MANUAL</w:t>
                              </w:r>
                            </w:p>
                            <w:p>
                              <w:pPr>
                                <w:spacing w:before="0"/>
                                <w:ind w:left="0" w:right="18" w:firstLine="0"/>
                                <w:jc w:val="center"/>
                                <w:rPr>
                                  <w:b/>
                                  <w:sz w:val="24"/>
                                </w:rPr>
                              </w:pPr>
                              <w:r>
                                <w:rPr>
                                  <w:b/>
                                  <w:sz w:val="24"/>
                                </w:rPr>
                                <w:t>POLICY</w:t>
                              </w:r>
                              <w:r>
                                <w:rPr>
                                  <w:b/>
                                  <w:spacing w:val="-2"/>
                                  <w:sz w:val="24"/>
                                </w:rPr>
                                <w:t> </w:t>
                              </w:r>
                              <w:r>
                                <w:rPr>
                                  <w:b/>
                                  <w:sz w:val="24"/>
                                </w:rPr>
                                <w:t>BULLETIN</w:t>
                              </w:r>
                              <w:r>
                                <w:rPr>
                                  <w:b/>
                                  <w:spacing w:val="-4"/>
                                  <w:sz w:val="24"/>
                                </w:rPr>
                                <w:t> </w:t>
                              </w:r>
                              <w:r>
                                <w:rPr>
                                  <w:b/>
                                  <w:sz w:val="24"/>
                                </w:rPr>
                                <w:t>NO. 2025-</w:t>
                              </w:r>
                              <w:r>
                                <w:rPr>
                                  <w:b/>
                                  <w:spacing w:val="-5"/>
                                  <w:sz w:val="24"/>
                                </w:rPr>
                                <w:t>02</w:t>
                              </w:r>
                            </w:p>
                          </w:txbxContent>
                        </wps:txbx>
                        <wps:bodyPr wrap="square" lIns="0" tIns="0" rIns="0" bIns="0" rtlCol="0">
                          <a:noAutofit/>
                        </wps:bodyPr>
                      </wps:wsp>
                      <wps:wsp>
                        <wps:cNvPr id="6" name="Graphic 6"/>
                        <wps:cNvSpPr/>
                        <wps:spPr>
                          <a:xfrm>
                            <a:off x="12700" y="12700"/>
                            <a:ext cx="5982335" cy="1056640"/>
                          </a:xfrm>
                          <a:custGeom>
                            <a:avLst/>
                            <a:gdLst/>
                            <a:ahLst/>
                            <a:cxnLst/>
                            <a:rect l="l" t="t" r="r" b="b"/>
                            <a:pathLst>
                              <a:path w="5982335" h="1056640">
                                <a:moveTo>
                                  <a:pt x="0" y="176110"/>
                                </a:moveTo>
                                <a:lnTo>
                                  <a:pt x="6290" y="129295"/>
                                </a:lnTo>
                                <a:lnTo>
                                  <a:pt x="24042" y="87227"/>
                                </a:lnTo>
                                <a:lnTo>
                                  <a:pt x="51579" y="51584"/>
                                </a:lnTo>
                                <a:lnTo>
                                  <a:pt x="87221" y="24045"/>
                                </a:lnTo>
                                <a:lnTo>
                                  <a:pt x="129291" y="6291"/>
                                </a:lnTo>
                                <a:lnTo>
                                  <a:pt x="176110" y="0"/>
                                </a:lnTo>
                                <a:lnTo>
                                  <a:pt x="5806224" y="0"/>
                                </a:lnTo>
                                <a:lnTo>
                                  <a:pt x="5853043" y="6291"/>
                                </a:lnTo>
                                <a:lnTo>
                                  <a:pt x="5895113" y="24045"/>
                                </a:lnTo>
                                <a:lnTo>
                                  <a:pt x="5930755" y="51584"/>
                                </a:lnTo>
                                <a:lnTo>
                                  <a:pt x="5958292" y="87227"/>
                                </a:lnTo>
                                <a:lnTo>
                                  <a:pt x="5976044" y="129295"/>
                                </a:lnTo>
                                <a:lnTo>
                                  <a:pt x="5982335" y="176110"/>
                                </a:lnTo>
                                <a:lnTo>
                                  <a:pt x="5982335" y="880529"/>
                                </a:lnTo>
                                <a:lnTo>
                                  <a:pt x="5976044" y="927348"/>
                                </a:lnTo>
                                <a:lnTo>
                                  <a:pt x="5958292" y="969418"/>
                                </a:lnTo>
                                <a:lnTo>
                                  <a:pt x="5930755" y="1005060"/>
                                </a:lnTo>
                                <a:lnTo>
                                  <a:pt x="5895113" y="1032597"/>
                                </a:lnTo>
                                <a:lnTo>
                                  <a:pt x="5853043" y="1050349"/>
                                </a:lnTo>
                                <a:lnTo>
                                  <a:pt x="5806224" y="1056639"/>
                                </a:lnTo>
                                <a:lnTo>
                                  <a:pt x="176110" y="1056639"/>
                                </a:lnTo>
                                <a:lnTo>
                                  <a:pt x="129291" y="1050349"/>
                                </a:lnTo>
                                <a:lnTo>
                                  <a:pt x="87221" y="1032597"/>
                                </a:lnTo>
                                <a:lnTo>
                                  <a:pt x="51579" y="1005060"/>
                                </a:lnTo>
                                <a:lnTo>
                                  <a:pt x="24042" y="969418"/>
                                </a:lnTo>
                                <a:lnTo>
                                  <a:pt x="6290" y="927348"/>
                                </a:lnTo>
                                <a:lnTo>
                                  <a:pt x="0" y="880529"/>
                                </a:lnTo>
                                <a:lnTo>
                                  <a:pt x="0" y="176110"/>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73.05pt;height:85.2pt;mso-position-horizontal-relative:char;mso-position-vertical-relative:line" id="docshapegroup1" coordorigin="0,0" coordsize="9461,1704">
                <v:shapetype id="_x0000_t202" o:spt="202" coordsize="21600,21600" path="m,l,21600r21600,l21600,xe">
                  <v:stroke joinstyle="miter"/>
                  <v:path gradientshapeok="t" o:connecttype="rect"/>
                </v:shapetype>
                <v:shape style="position:absolute;left:7906;top:1412;width:1132;height:266" type="#_x0000_t202" id="docshape2" filled="false" stroked="false">
                  <v:textbox inset="0,0,0,0">
                    <w:txbxContent>
                      <w:p>
                        <w:pPr>
                          <w:spacing w:line="266" w:lineRule="exact" w:before="0"/>
                          <w:ind w:left="0" w:right="0" w:firstLine="0"/>
                          <w:jc w:val="left"/>
                          <w:rPr>
                            <w:b/>
                            <w:sz w:val="24"/>
                          </w:rPr>
                        </w:pPr>
                        <w:bookmarkStart w:name="PB 2025-02 PEP for 2026" w:id="2"/>
                        <w:bookmarkEnd w:id="2"/>
                        <w:r>
                          <w:rPr/>
                        </w:r>
                        <w:r>
                          <w:rPr>
                            <w:b/>
                            <w:sz w:val="24"/>
                          </w:rPr>
                          <w:t>Page</w:t>
                        </w:r>
                        <w:r>
                          <w:rPr>
                            <w:b/>
                            <w:spacing w:val="-2"/>
                            <w:sz w:val="24"/>
                          </w:rPr>
                          <w:t> </w:t>
                        </w:r>
                        <w:r>
                          <w:rPr>
                            <w:b/>
                            <w:sz w:val="24"/>
                          </w:rPr>
                          <w:t>1 of</w:t>
                        </w:r>
                        <w:r>
                          <w:rPr>
                            <w:b/>
                            <w:spacing w:val="-1"/>
                            <w:sz w:val="24"/>
                          </w:rPr>
                          <w:t> </w:t>
                        </w:r>
                        <w:r>
                          <w:rPr>
                            <w:b/>
                            <w:spacing w:val="-12"/>
                            <w:sz w:val="24"/>
                          </w:rPr>
                          <w:t>1</w:t>
                        </w:r>
                      </w:p>
                    </w:txbxContent>
                  </v:textbox>
                  <w10:wrap type="none"/>
                </v:shape>
                <v:shape style="position:absolute;left:4011;top:1412;width:1398;height:266" type="#_x0000_t202" id="docshape3" filled="false" stroked="false">
                  <v:textbox inset="0,0,0,0">
                    <w:txbxContent>
                      <w:p>
                        <w:pPr>
                          <w:spacing w:line="266" w:lineRule="exact" w:before="0"/>
                          <w:ind w:left="0" w:right="0" w:firstLine="0"/>
                          <w:jc w:val="left"/>
                          <w:rPr>
                            <w:b/>
                            <w:sz w:val="24"/>
                          </w:rPr>
                        </w:pPr>
                        <w:r>
                          <w:rPr>
                            <w:b/>
                            <w:sz w:val="24"/>
                          </w:rPr>
                          <w:t>October</w:t>
                        </w:r>
                        <w:r>
                          <w:rPr>
                            <w:b/>
                            <w:spacing w:val="-4"/>
                            <w:sz w:val="24"/>
                          </w:rPr>
                          <w:t> 2025</w:t>
                        </w:r>
                      </w:p>
                    </w:txbxContent>
                  </v:textbox>
                  <w10:wrap type="none"/>
                </v:shape>
                <v:shape style="position:absolute;left:380;top:1412;width:1247;height:266" type="#_x0000_t202" id="docshape4" filled="false" stroked="false">
                  <v:textbox inset="0,0,0,0">
                    <w:txbxContent>
                      <w:p>
                        <w:pPr>
                          <w:spacing w:line="266" w:lineRule="exact" w:before="0"/>
                          <w:ind w:left="0" w:right="0" w:firstLine="0"/>
                          <w:jc w:val="left"/>
                          <w:rPr>
                            <w:b/>
                            <w:sz w:val="24"/>
                          </w:rPr>
                        </w:pPr>
                        <w:r>
                          <w:rPr>
                            <w:b/>
                            <w:sz w:val="24"/>
                          </w:rPr>
                          <w:t>Section</w:t>
                        </w:r>
                        <w:r>
                          <w:rPr>
                            <w:b/>
                            <w:spacing w:val="-4"/>
                            <w:sz w:val="24"/>
                          </w:rPr>
                          <w:t> 26.3</w:t>
                        </w:r>
                      </w:p>
                    </w:txbxContent>
                  </v:textbox>
                  <w10:wrap type="none"/>
                </v:shape>
                <v:shape style="position:absolute;left:1580;top:229;width:6262;height:859" type="#_x0000_t202" id="docshape5" filled="false" stroked="false">
                  <v:textbox inset="0,0,0,0">
                    <w:txbxContent>
                      <w:p>
                        <w:pPr>
                          <w:spacing w:line="256" w:lineRule="auto" w:before="0"/>
                          <w:ind w:left="0" w:right="18" w:firstLine="0"/>
                          <w:jc w:val="center"/>
                          <w:rPr>
                            <w:b/>
                            <w:sz w:val="24"/>
                          </w:rPr>
                        </w:pPr>
                        <w:r>
                          <w:rPr>
                            <w:b/>
                            <w:sz w:val="24"/>
                          </w:rPr>
                          <w:t>NEW</w:t>
                        </w:r>
                        <w:r>
                          <w:rPr>
                            <w:b/>
                            <w:spacing w:val="-7"/>
                            <w:sz w:val="24"/>
                          </w:rPr>
                          <w:t> </w:t>
                        </w:r>
                        <w:r>
                          <w:rPr>
                            <w:b/>
                            <w:sz w:val="24"/>
                          </w:rPr>
                          <w:t>YORK</w:t>
                        </w:r>
                        <w:r>
                          <w:rPr>
                            <w:b/>
                            <w:spacing w:val="-7"/>
                            <w:sz w:val="24"/>
                          </w:rPr>
                          <w:t> </w:t>
                        </w:r>
                        <w:r>
                          <w:rPr>
                            <w:b/>
                            <w:sz w:val="24"/>
                          </w:rPr>
                          <w:t>STATE</w:t>
                        </w:r>
                        <w:r>
                          <w:rPr>
                            <w:b/>
                            <w:spacing w:val="-7"/>
                            <w:sz w:val="24"/>
                          </w:rPr>
                          <w:t> </w:t>
                        </w:r>
                        <w:r>
                          <w:rPr>
                            <w:b/>
                            <w:sz w:val="24"/>
                          </w:rPr>
                          <w:t>DEPARTMENT</w:t>
                        </w:r>
                        <w:r>
                          <w:rPr>
                            <w:b/>
                            <w:spacing w:val="-7"/>
                            <w:sz w:val="24"/>
                          </w:rPr>
                          <w:t> </w:t>
                        </w:r>
                        <w:r>
                          <w:rPr>
                            <w:b/>
                            <w:sz w:val="24"/>
                          </w:rPr>
                          <w:t>OF</w:t>
                        </w:r>
                        <w:r>
                          <w:rPr>
                            <w:b/>
                            <w:spacing w:val="-7"/>
                            <w:sz w:val="24"/>
                          </w:rPr>
                          <w:t> </w:t>
                        </w:r>
                        <w:r>
                          <w:rPr>
                            <w:b/>
                            <w:sz w:val="24"/>
                          </w:rPr>
                          <w:t>CIVIL</w:t>
                        </w:r>
                        <w:r>
                          <w:rPr>
                            <w:b/>
                            <w:spacing w:val="-7"/>
                            <w:sz w:val="24"/>
                          </w:rPr>
                          <w:t> </w:t>
                        </w:r>
                        <w:r>
                          <w:rPr>
                            <w:b/>
                            <w:sz w:val="24"/>
                          </w:rPr>
                          <w:t>SERVICE ATTENDANCE AND LEAVE MANUAL</w:t>
                        </w:r>
                      </w:p>
                      <w:p>
                        <w:pPr>
                          <w:spacing w:before="0"/>
                          <w:ind w:left="0" w:right="18" w:firstLine="0"/>
                          <w:jc w:val="center"/>
                          <w:rPr>
                            <w:b/>
                            <w:sz w:val="24"/>
                          </w:rPr>
                        </w:pPr>
                        <w:r>
                          <w:rPr>
                            <w:b/>
                            <w:sz w:val="24"/>
                          </w:rPr>
                          <w:t>POLICY</w:t>
                        </w:r>
                        <w:r>
                          <w:rPr>
                            <w:b/>
                            <w:spacing w:val="-2"/>
                            <w:sz w:val="24"/>
                          </w:rPr>
                          <w:t> </w:t>
                        </w:r>
                        <w:r>
                          <w:rPr>
                            <w:b/>
                            <w:sz w:val="24"/>
                          </w:rPr>
                          <w:t>BULLETIN</w:t>
                        </w:r>
                        <w:r>
                          <w:rPr>
                            <w:b/>
                            <w:spacing w:val="-4"/>
                            <w:sz w:val="24"/>
                          </w:rPr>
                          <w:t> </w:t>
                        </w:r>
                        <w:r>
                          <w:rPr>
                            <w:b/>
                            <w:sz w:val="24"/>
                          </w:rPr>
                          <w:t>NO. 2025-</w:t>
                        </w:r>
                        <w:r>
                          <w:rPr>
                            <w:b/>
                            <w:spacing w:val="-5"/>
                            <w:sz w:val="24"/>
                          </w:rPr>
                          <w:t>02</w:t>
                        </w:r>
                      </w:p>
                    </w:txbxContent>
                  </v:textbox>
                  <w10:wrap type="none"/>
                </v:shape>
                <v:shape style="position:absolute;left:20;top:20;width:9421;height:1664" id="docshape6" coordorigin="20,20" coordsize="9421,1664" path="m20,297l30,224,58,157,101,101,157,58,224,30,297,20,9164,20,9237,30,9304,58,9360,101,9403,157,9431,224,9441,297,9441,1407,9431,1480,9403,1547,9360,1603,9304,1646,9237,1674,9164,1684,297,1684,224,1674,157,1646,101,1603,58,1547,30,1480,20,1407,20,297xe" filled="false" stroked="true" strokeweight="2pt" strokecolor="#000000">
                  <v:path arrowok="t"/>
                  <v:stroke dashstyle="solid"/>
                </v:shape>
              </v:group>
            </w:pict>
          </mc:Fallback>
        </mc:AlternateContent>
      </w:r>
      <w:r>
        <w:rPr>
          <w:sz w:val="20"/>
        </w:rPr>
      </w:r>
    </w:p>
    <w:p>
      <w:pPr>
        <w:pStyle w:val="BodyText"/>
        <w:spacing w:before="250"/>
      </w:pPr>
    </w:p>
    <w:p>
      <w:pPr>
        <w:pStyle w:val="BodyText"/>
        <w:tabs>
          <w:tab w:pos="2519" w:val="left" w:leader="none"/>
        </w:tabs>
        <w:spacing w:before="1"/>
        <w:ind w:left="1080"/>
      </w:pPr>
      <w:r>
        <w:rPr>
          <w:spacing w:val="-5"/>
        </w:rPr>
        <w:t>TO:</w:t>
      </w:r>
      <w:r>
        <w:rPr/>
        <w:tab/>
        <w:t>Manual</w:t>
      </w:r>
      <w:r>
        <w:rPr>
          <w:spacing w:val="-4"/>
        </w:rPr>
        <w:t> </w:t>
      </w:r>
      <w:r>
        <w:rPr>
          <w:spacing w:val="-2"/>
        </w:rPr>
        <w:t>Recipients</w:t>
      </w:r>
    </w:p>
    <w:p>
      <w:pPr>
        <w:pStyle w:val="BodyText"/>
        <w:tabs>
          <w:tab w:pos="2519" w:val="left" w:leader="none"/>
        </w:tabs>
        <w:ind w:left="1080"/>
      </w:pPr>
      <w:r>
        <w:rPr>
          <w:spacing w:val="-2"/>
        </w:rPr>
        <w:t>FROM:</w:t>
      </w:r>
      <w:r>
        <w:rPr/>
        <w:tab/>
        <w:t>Benjamin</w:t>
      </w:r>
      <w:r>
        <w:rPr>
          <w:spacing w:val="-4"/>
        </w:rPr>
        <w:t> </w:t>
      </w:r>
      <w:r>
        <w:rPr/>
        <w:t>Gifford,</w:t>
      </w:r>
      <w:r>
        <w:rPr>
          <w:spacing w:val="-2"/>
        </w:rPr>
        <w:t> </w:t>
      </w:r>
      <w:r>
        <w:rPr/>
        <w:t>Director</w:t>
      </w:r>
      <w:r>
        <w:rPr>
          <w:spacing w:val="-3"/>
        </w:rPr>
        <w:t> </w:t>
      </w:r>
      <w:r>
        <w:rPr/>
        <w:t>of</w:t>
      </w:r>
      <w:r>
        <w:rPr>
          <w:spacing w:val="-3"/>
        </w:rPr>
        <w:t> </w:t>
      </w:r>
      <w:r>
        <w:rPr/>
        <w:t>Staffing</w:t>
      </w:r>
      <w:r>
        <w:rPr>
          <w:spacing w:val="-1"/>
        </w:rPr>
        <w:t> </w:t>
      </w:r>
      <w:r>
        <w:rPr>
          <w:spacing w:val="-2"/>
        </w:rPr>
        <w:t>Services</w:t>
      </w:r>
    </w:p>
    <w:p>
      <w:pPr>
        <w:pStyle w:val="BodyText"/>
        <w:tabs>
          <w:tab w:pos="2519" w:val="left" w:leader="none"/>
        </w:tabs>
        <w:ind w:left="1080"/>
      </w:pPr>
      <w:r>
        <w:rPr>
          <w:spacing w:val="-2"/>
        </w:rPr>
        <w:t>SUBJECT:</w:t>
      </w:r>
      <w:r>
        <w:rPr/>
        <w:tab/>
        <w:t>Implementation</w:t>
      </w:r>
      <w:r>
        <w:rPr>
          <w:spacing w:val="-4"/>
        </w:rPr>
        <w:t> </w:t>
      </w:r>
      <w:r>
        <w:rPr/>
        <w:t>of</w:t>
      </w:r>
      <w:r>
        <w:rPr>
          <w:spacing w:val="-3"/>
        </w:rPr>
        <w:t> </w:t>
      </w:r>
      <w:r>
        <w:rPr/>
        <w:t>the</w:t>
      </w:r>
      <w:r>
        <w:rPr>
          <w:spacing w:val="-3"/>
        </w:rPr>
        <w:t> </w:t>
      </w:r>
      <w:r>
        <w:rPr/>
        <w:t>Productivity</w:t>
      </w:r>
      <w:r>
        <w:rPr>
          <w:spacing w:val="-2"/>
        </w:rPr>
        <w:t> </w:t>
      </w:r>
      <w:r>
        <w:rPr/>
        <w:t>Enhancement</w:t>
      </w:r>
      <w:r>
        <w:rPr>
          <w:spacing w:val="-1"/>
        </w:rPr>
        <w:t> </w:t>
      </w:r>
      <w:r>
        <w:rPr/>
        <w:t>Program</w:t>
      </w:r>
      <w:r>
        <w:rPr>
          <w:spacing w:val="-2"/>
        </w:rPr>
        <w:t> </w:t>
      </w:r>
      <w:r>
        <w:rPr/>
        <w:t>for</w:t>
      </w:r>
      <w:r>
        <w:rPr>
          <w:spacing w:val="-2"/>
        </w:rPr>
        <w:t> </w:t>
      </w:r>
      <w:r>
        <w:rPr>
          <w:spacing w:val="-4"/>
        </w:rPr>
        <w:t>2026</w:t>
      </w:r>
    </w:p>
    <w:p>
      <w:pPr>
        <w:pStyle w:val="BodyText"/>
        <w:spacing w:before="38"/>
      </w:pPr>
    </w:p>
    <w:p>
      <w:pPr>
        <w:pStyle w:val="BodyText"/>
        <w:ind w:left="1080" w:right="1087"/>
      </w:pPr>
      <w:r>
        <w:rPr/>
        <w:t>The Productivity Enhancement Program (PEP) allows eligible employees represented by the following bargaining units: Council 82, CSEA, DC-37, NYSCOPBA, PBANYS, PEF and Managerial/Confidential</w:t>
      </w:r>
      <w:r>
        <w:rPr>
          <w:spacing w:val="-5"/>
        </w:rPr>
        <w:t> </w:t>
      </w:r>
      <w:r>
        <w:rPr/>
        <w:t>employees</w:t>
      </w:r>
      <w:r>
        <w:rPr>
          <w:spacing w:val="-5"/>
        </w:rPr>
        <w:t> </w:t>
      </w:r>
      <w:r>
        <w:rPr/>
        <w:t>in</w:t>
      </w:r>
      <w:r>
        <w:rPr>
          <w:spacing w:val="-5"/>
        </w:rPr>
        <w:t> </w:t>
      </w:r>
      <w:r>
        <w:rPr/>
        <w:t>the</w:t>
      </w:r>
      <w:r>
        <w:rPr>
          <w:spacing w:val="-6"/>
        </w:rPr>
        <w:t> </w:t>
      </w:r>
      <w:r>
        <w:rPr/>
        <w:t>Executive</w:t>
      </w:r>
      <w:r>
        <w:rPr>
          <w:spacing w:val="-6"/>
        </w:rPr>
        <w:t> </w:t>
      </w:r>
      <w:r>
        <w:rPr/>
        <w:t>branch,</w:t>
      </w:r>
      <w:r>
        <w:rPr>
          <w:spacing w:val="-5"/>
        </w:rPr>
        <w:t> </w:t>
      </w:r>
      <w:r>
        <w:rPr/>
        <w:t>to</w:t>
      </w:r>
      <w:r>
        <w:rPr>
          <w:spacing w:val="-3"/>
        </w:rPr>
        <w:t> </w:t>
      </w:r>
      <w:r>
        <w:rPr/>
        <w:t>exchange</w:t>
      </w:r>
      <w:r>
        <w:rPr>
          <w:spacing w:val="-6"/>
        </w:rPr>
        <w:t> </w:t>
      </w:r>
      <w:r>
        <w:rPr/>
        <w:t>previously</w:t>
      </w:r>
      <w:r>
        <w:rPr>
          <w:spacing w:val="-5"/>
        </w:rPr>
        <w:t> </w:t>
      </w:r>
      <w:r>
        <w:rPr/>
        <w:t>accrued annual leave (vacation) and/or personal leave in return for a credit to be applied toward their employee share NYSHIP premiums on a biweekly basis.</w:t>
      </w:r>
    </w:p>
    <w:p>
      <w:pPr>
        <w:pStyle w:val="BodyText"/>
        <w:spacing w:before="41"/>
      </w:pPr>
    </w:p>
    <w:p>
      <w:pPr>
        <w:pStyle w:val="BodyText"/>
        <w:ind w:left="1080" w:right="1087"/>
      </w:pPr>
      <w:r>
        <w:rPr/>
        <w:t>The</w:t>
      </w:r>
      <w:r>
        <w:rPr>
          <w:spacing w:val="-4"/>
        </w:rPr>
        <w:t> </w:t>
      </w:r>
      <w:r>
        <w:rPr/>
        <w:t>enrollment</w:t>
      </w:r>
      <w:r>
        <w:rPr>
          <w:spacing w:val="-3"/>
        </w:rPr>
        <w:t> </w:t>
      </w:r>
      <w:r>
        <w:rPr/>
        <w:t>period</w:t>
      </w:r>
      <w:r>
        <w:rPr>
          <w:spacing w:val="-1"/>
        </w:rPr>
        <w:t> </w:t>
      </w:r>
      <w:r>
        <w:rPr/>
        <w:t>for</w:t>
      </w:r>
      <w:r>
        <w:rPr>
          <w:spacing w:val="-4"/>
        </w:rPr>
        <w:t> </w:t>
      </w:r>
      <w:r>
        <w:rPr/>
        <w:t>2026</w:t>
      </w:r>
      <w:r>
        <w:rPr>
          <w:spacing w:val="-3"/>
        </w:rPr>
        <w:t> </w:t>
      </w:r>
      <w:r>
        <w:rPr/>
        <w:t>will</w:t>
      </w:r>
      <w:r>
        <w:rPr>
          <w:spacing w:val="-3"/>
        </w:rPr>
        <w:t> </w:t>
      </w:r>
      <w:r>
        <w:rPr/>
        <w:t>be</w:t>
      </w:r>
      <w:r>
        <w:rPr>
          <w:spacing w:val="-4"/>
        </w:rPr>
        <w:t> </w:t>
      </w:r>
      <w:r>
        <w:rPr/>
        <w:t>open</w:t>
      </w:r>
      <w:r>
        <w:rPr>
          <w:spacing w:val="-3"/>
        </w:rPr>
        <w:t> </w:t>
      </w:r>
      <w:r>
        <w:rPr/>
        <w:t>Saturday,</w:t>
      </w:r>
      <w:r>
        <w:rPr>
          <w:spacing w:val="-3"/>
        </w:rPr>
        <w:t> </w:t>
      </w:r>
      <w:r>
        <w:rPr/>
        <w:t>November</w:t>
      </w:r>
      <w:r>
        <w:rPr>
          <w:spacing w:val="-4"/>
        </w:rPr>
        <w:t> </w:t>
      </w:r>
      <w:r>
        <w:rPr/>
        <w:t>1,</w:t>
      </w:r>
      <w:r>
        <w:rPr>
          <w:spacing w:val="-3"/>
        </w:rPr>
        <w:t> </w:t>
      </w:r>
      <w:r>
        <w:rPr/>
        <w:t>2025,</w:t>
      </w:r>
      <w:r>
        <w:rPr>
          <w:spacing w:val="-3"/>
        </w:rPr>
        <w:t> </w:t>
      </w:r>
      <w:r>
        <w:rPr/>
        <w:t>through</w:t>
      </w:r>
      <w:r>
        <w:rPr>
          <w:spacing w:val="-3"/>
        </w:rPr>
        <w:t> </w:t>
      </w:r>
      <w:r>
        <w:rPr/>
        <w:t>Monday, December 8, 2025.</w:t>
      </w:r>
    </w:p>
    <w:p>
      <w:pPr>
        <w:pStyle w:val="BodyText"/>
        <w:spacing w:before="38"/>
      </w:pPr>
    </w:p>
    <w:p>
      <w:pPr>
        <w:pStyle w:val="BodyText"/>
        <w:spacing w:before="1"/>
        <w:ind w:left="1080" w:right="1087"/>
      </w:pPr>
      <w:r>
        <w:rPr/>
        <w:t>Implementation of the program will require action on the part of agency personnel officers, agency timekeepers, and agency health benefits administrators (HBAs). Specifically, agency personnel officers will be responsible for (1) providing interested employees with program descriptions and enrollment forms; (2) verifying employee eligibility to participate; and (3) notifying timekeepers and health benefits administrators of participant enrollments and separations from service. Agency timekeepers will be responsible for adjusting the vacation and/or</w:t>
      </w:r>
      <w:r>
        <w:rPr>
          <w:spacing w:val="-5"/>
        </w:rPr>
        <w:t> </w:t>
      </w:r>
      <w:r>
        <w:rPr/>
        <w:t>personal</w:t>
      </w:r>
      <w:r>
        <w:rPr>
          <w:spacing w:val="-4"/>
        </w:rPr>
        <w:t> </w:t>
      </w:r>
      <w:r>
        <w:rPr/>
        <w:t>leave</w:t>
      </w:r>
      <w:r>
        <w:rPr>
          <w:spacing w:val="-5"/>
        </w:rPr>
        <w:t> </w:t>
      </w:r>
      <w:r>
        <w:rPr/>
        <w:t>balances</w:t>
      </w:r>
      <w:r>
        <w:rPr>
          <w:spacing w:val="-4"/>
        </w:rPr>
        <w:t> </w:t>
      </w:r>
      <w:r>
        <w:rPr/>
        <w:t>of</w:t>
      </w:r>
      <w:r>
        <w:rPr>
          <w:spacing w:val="-5"/>
        </w:rPr>
        <w:t> </w:t>
      </w:r>
      <w:r>
        <w:rPr/>
        <w:t>participants</w:t>
      </w:r>
      <w:r>
        <w:rPr>
          <w:spacing w:val="-4"/>
        </w:rPr>
        <w:t> </w:t>
      </w:r>
      <w:r>
        <w:rPr/>
        <w:t>upon</w:t>
      </w:r>
      <w:r>
        <w:rPr>
          <w:spacing w:val="-4"/>
        </w:rPr>
        <w:t> </w:t>
      </w:r>
      <w:r>
        <w:rPr/>
        <w:t>enrollment.</w:t>
      </w:r>
      <w:r>
        <w:rPr>
          <w:spacing w:val="-4"/>
        </w:rPr>
        <w:t> </w:t>
      </w:r>
      <w:r>
        <w:rPr/>
        <w:t>Questions</w:t>
      </w:r>
      <w:r>
        <w:rPr>
          <w:spacing w:val="-4"/>
        </w:rPr>
        <w:t> </w:t>
      </w:r>
      <w:r>
        <w:rPr/>
        <w:t>regarding</w:t>
      </w:r>
      <w:r>
        <w:rPr>
          <w:spacing w:val="-4"/>
        </w:rPr>
        <w:t> </w:t>
      </w:r>
      <w:r>
        <w:rPr/>
        <w:t>employee eligibility and leave transactions should be directed to the Attendance and Leave Unit of the Department of Civil Service at (518) 457-2295.</w:t>
      </w:r>
    </w:p>
    <w:p>
      <w:pPr>
        <w:pStyle w:val="BodyText"/>
        <w:spacing w:before="40"/>
      </w:pPr>
    </w:p>
    <w:p>
      <w:pPr>
        <w:pStyle w:val="BodyText"/>
        <w:spacing w:before="1"/>
        <w:ind w:left="1079" w:right="1089"/>
      </w:pPr>
      <w:r>
        <w:rPr/>
        <w:t>HBAs are responsible for processing the Health Insurance Premium Contribution Credit</w:t>
      </w:r>
      <w:r>
        <w:rPr>
          <w:spacing w:val="40"/>
        </w:rPr>
        <w:t> </w:t>
      </w:r>
      <w:r>
        <w:rPr/>
        <w:t>(HIPCC)</w:t>
      </w:r>
      <w:r>
        <w:rPr>
          <w:spacing w:val="-4"/>
        </w:rPr>
        <w:t> </w:t>
      </w:r>
      <w:r>
        <w:rPr/>
        <w:t>for</w:t>
      </w:r>
      <w:r>
        <w:rPr>
          <w:spacing w:val="-4"/>
        </w:rPr>
        <w:t> </w:t>
      </w:r>
      <w:r>
        <w:rPr/>
        <w:t>PEP</w:t>
      </w:r>
      <w:r>
        <w:rPr>
          <w:spacing w:val="-3"/>
        </w:rPr>
        <w:t> </w:t>
      </w:r>
      <w:r>
        <w:rPr/>
        <w:t>enrollees.</w:t>
      </w:r>
      <w:r>
        <w:rPr>
          <w:spacing w:val="-3"/>
        </w:rPr>
        <w:t> </w:t>
      </w:r>
      <w:r>
        <w:rPr/>
        <w:t>The</w:t>
      </w:r>
      <w:r>
        <w:rPr>
          <w:spacing w:val="-4"/>
        </w:rPr>
        <w:t> </w:t>
      </w:r>
      <w:r>
        <w:rPr/>
        <w:t>Employee</w:t>
      </w:r>
      <w:r>
        <w:rPr>
          <w:spacing w:val="-4"/>
        </w:rPr>
        <w:t> </w:t>
      </w:r>
      <w:r>
        <w:rPr/>
        <w:t>Benefits</w:t>
      </w:r>
      <w:r>
        <w:rPr>
          <w:spacing w:val="-3"/>
        </w:rPr>
        <w:t> </w:t>
      </w:r>
      <w:r>
        <w:rPr/>
        <w:t>Division</w:t>
      </w:r>
      <w:r>
        <w:rPr>
          <w:spacing w:val="-3"/>
        </w:rPr>
        <w:t> </w:t>
      </w:r>
      <w:r>
        <w:rPr/>
        <w:t>will</w:t>
      </w:r>
      <w:r>
        <w:rPr>
          <w:spacing w:val="-3"/>
        </w:rPr>
        <w:t> </w:t>
      </w:r>
      <w:r>
        <w:rPr/>
        <w:t>be</w:t>
      </w:r>
      <w:r>
        <w:rPr>
          <w:spacing w:val="-4"/>
        </w:rPr>
        <w:t> </w:t>
      </w:r>
      <w:r>
        <w:rPr/>
        <w:t>issuing</w:t>
      </w:r>
      <w:r>
        <w:rPr>
          <w:spacing w:val="-3"/>
        </w:rPr>
        <w:t> </w:t>
      </w:r>
      <w:r>
        <w:rPr/>
        <w:t>a</w:t>
      </w:r>
      <w:r>
        <w:rPr>
          <w:spacing w:val="-4"/>
        </w:rPr>
        <w:t> </w:t>
      </w:r>
      <w:r>
        <w:rPr/>
        <w:t>separate</w:t>
      </w:r>
      <w:r>
        <w:rPr>
          <w:spacing w:val="-4"/>
        </w:rPr>
        <w:t> </w:t>
      </w:r>
      <w:r>
        <w:rPr/>
        <w:t>document with specific instructions for HBAs. Questions regarding health insurance transactions should be directed to your agency’s processor in the Employee Benefits Division by calling the HBA Help Line at (518) 474-2780.</w:t>
      </w:r>
    </w:p>
    <w:p>
      <w:pPr>
        <w:pStyle w:val="BodyText"/>
        <w:spacing w:before="40"/>
      </w:pPr>
    </w:p>
    <w:p>
      <w:pPr>
        <w:pStyle w:val="BodyText"/>
        <w:spacing w:before="1"/>
        <w:ind w:left="1080"/>
      </w:pPr>
      <w:r>
        <w:rPr/>
        <w:t>Attachments:</w:t>
      </w:r>
      <w:r>
        <w:rPr>
          <w:spacing w:val="66"/>
          <w:w w:val="150"/>
        </w:rPr>
        <w:t> </w:t>
      </w:r>
      <w:r>
        <w:rPr/>
        <w:t>PEP</w:t>
      </w:r>
      <w:r>
        <w:rPr>
          <w:spacing w:val="-2"/>
        </w:rPr>
        <w:t> </w:t>
      </w:r>
      <w:r>
        <w:rPr/>
        <w:t>Program</w:t>
      </w:r>
      <w:r>
        <w:rPr>
          <w:spacing w:val="-1"/>
        </w:rPr>
        <w:t> </w:t>
      </w:r>
      <w:r>
        <w:rPr>
          <w:spacing w:val="-2"/>
        </w:rPr>
        <w:t>Description</w:t>
      </w:r>
    </w:p>
    <w:p>
      <w:pPr>
        <w:pStyle w:val="BodyText"/>
        <w:spacing w:before="19"/>
        <w:ind w:left="2520"/>
      </w:pPr>
      <w:r>
        <w:rPr/>
        <w:t>Enrollment</w:t>
      </w:r>
      <w:r>
        <w:rPr>
          <w:spacing w:val="-5"/>
        </w:rPr>
        <w:t> </w:t>
      </w:r>
      <w:r>
        <w:rPr>
          <w:spacing w:val="-4"/>
        </w:rPr>
        <w:t>Form</w:t>
      </w:r>
    </w:p>
    <w:p>
      <w:pPr>
        <w:pStyle w:val="BodyText"/>
        <w:spacing w:after="0"/>
        <w:sectPr>
          <w:type w:val="continuous"/>
          <w:pgSz w:w="12240" w:h="15840"/>
          <w:pgMar w:top="620" w:bottom="280" w:left="360" w:right="360"/>
        </w:sectPr>
      </w:pPr>
    </w:p>
    <w:p>
      <w:pPr>
        <w:pStyle w:val="Heading1"/>
      </w:pPr>
      <w:bookmarkStart w:name="PEP 2026 Program Description" w:id="3"/>
      <w:bookmarkEnd w:id="3"/>
      <w:r>
        <w:rPr>
          <w:b w:val="0"/>
        </w:rPr>
      </w:r>
      <w:r>
        <w:rPr/>
        <w:t>2026</w:t>
      </w:r>
      <w:r>
        <w:rPr>
          <w:spacing w:val="-8"/>
        </w:rPr>
        <w:t> </w:t>
      </w:r>
      <w:r>
        <w:rPr/>
        <w:t>PRODUCTIVITY</w:t>
      </w:r>
      <w:r>
        <w:rPr>
          <w:spacing w:val="-9"/>
        </w:rPr>
        <w:t> </w:t>
      </w:r>
      <w:r>
        <w:rPr/>
        <w:t>ENHANCEMENT</w:t>
      </w:r>
      <w:r>
        <w:rPr>
          <w:spacing w:val="-9"/>
        </w:rPr>
        <w:t> </w:t>
      </w:r>
      <w:r>
        <w:rPr/>
        <w:t>PROGRAM</w:t>
      </w:r>
      <w:r>
        <w:rPr>
          <w:spacing w:val="-10"/>
        </w:rPr>
        <w:t> </w:t>
      </w:r>
      <w:r>
        <w:rPr/>
        <w:t>(PEP) </w:t>
      </w:r>
      <w:r>
        <w:rPr>
          <w:spacing w:val="-2"/>
        </w:rPr>
        <w:t>DESCRIPTION</w:t>
      </w:r>
    </w:p>
    <w:p>
      <w:pPr>
        <w:pStyle w:val="Heading2"/>
        <w:spacing w:before="320"/>
        <w:ind w:left="1080"/>
      </w:pPr>
      <w:bookmarkStart w:name="OVERVIEW" w:id="4"/>
      <w:bookmarkEnd w:id="4"/>
      <w:r>
        <w:rPr>
          <w:b w:val="0"/>
        </w:rPr>
      </w:r>
      <w:r>
        <w:rPr>
          <w:spacing w:val="-2"/>
        </w:rPr>
        <w:t>OVERVIEW</w:t>
      </w:r>
    </w:p>
    <w:p>
      <w:pPr>
        <w:pStyle w:val="BodyText"/>
        <w:ind w:left="1080" w:right="1099"/>
      </w:pPr>
      <w:r>
        <w:rPr/>
        <w:t>The Productivity Enhancement Program (PEP) for 2026 allows eligible employees represented by the following bargaining units:</w:t>
      </w:r>
      <w:r>
        <w:rPr>
          <w:spacing w:val="80"/>
        </w:rPr>
        <w:t> </w:t>
      </w:r>
      <w:r>
        <w:rPr/>
        <w:t>Council 82, CSEA, DC-37, NYSCOPBA, PBANYS, PEF</w:t>
      </w:r>
      <w:r>
        <w:rPr>
          <w:spacing w:val="40"/>
        </w:rPr>
        <w:t> </w:t>
      </w:r>
      <w:r>
        <w:rPr/>
        <w:t>and</w:t>
      </w:r>
      <w:r>
        <w:rPr>
          <w:spacing w:val="-4"/>
        </w:rPr>
        <w:t> </w:t>
      </w:r>
      <w:r>
        <w:rPr/>
        <w:t>Management/Confidential</w:t>
      </w:r>
      <w:r>
        <w:rPr>
          <w:spacing w:val="-4"/>
        </w:rPr>
        <w:t> </w:t>
      </w:r>
      <w:r>
        <w:rPr/>
        <w:t>(M/C)</w:t>
      </w:r>
      <w:r>
        <w:rPr>
          <w:spacing w:val="-5"/>
        </w:rPr>
        <w:t> </w:t>
      </w:r>
      <w:r>
        <w:rPr/>
        <w:t>employees</w:t>
      </w:r>
      <w:r>
        <w:rPr>
          <w:spacing w:val="-4"/>
        </w:rPr>
        <w:t> </w:t>
      </w:r>
      <w:r>
        <w:rPr/>
        <w:t>in</w:t>
      </w:r>
      <w:r>
        <w:rPr>
          <w:spacing w:val="-4"/>
        </w:rPr>
        <w:t> </w:t>
      </w:r>
      <w:r>
        <w:rPr/>
        <w:t>the</w:t>
      </w:r>
      <w:r>
        <w:rPr>
          <w:spacing w:val="-5"/>
        </w:rPr>
        <w:t> </w:t>
      </w:r>
      <w:r>
        <w:rPr/>
        <w:t>Executive</w:t>
      </w:r>
      <w:r>
        <w:rPr>
          <w:spacing w:val="-5"/>
        </w:rPr>
        <w:t> </w:t>
      </w:r>
      <w:r>
        <w:rPr/>
        <w:t>branch,</w:t>
      </w:r>
      <w:r>
        <w:rPr>
          <w:spacing w:val="-4"/>
        </w:rPr>
        <w:t> </w:t>
      </w:r>
      <w:r>
        <w:rPr/>
        <w:t>to</w:t>
      </w:r>
      <w:r>
        <w:rPr>
          <w:spacing w:val="-4"/>
        </w:rPr>
        <w:t> </w:t>
      </w:r>
      <w:r>
        <w:rPr/>
        <w:t>exchange</w:t>
      </w:r>
      <w:r>
        <w:rPr>
          <w:spacing w:val="-5"/>
        </w:rPr>
        <w:t> </w:t>
      </w:r>
      <w:r>
        <w:rPr/>
        <w:t>previously accrued annual leave (vacation) and/or personal leave in return for a credit to be applied toward their employee share of NYSHIP premiums on a biweekly basis. In no case can the credit available under the program be applied to the employer share of NYSHIP premiums. Employees of the Judiciary, Legislative, and those in the unclassified service of the State University of New York should refer to their respective agencies for information regarding PEP.</w:t>
      </w:r>
    </w:p>
    <w:p>
      <w:pPr>
        <w:pStyle w:val="BodyText"/>
      </w:pPr>
    </w:p>
    <w:p>
      <w:pPr>
        <w:pStyle w:val="BodyText"/>
        <w:ind w:left="1080" w:right="1087"/>
      </w:pPr>
      <w:r>
        <w:rPr>
          <w:b/>
        </w:rPr>
        <w:t>NOTE: </w:t>
      </w:r>
      <w:r>
        <w:rPr/>
        <w:t>PEF-represented institution teachers employed by the Department of Corrections and Community Supervision, the Office of Children and Family Services, the Office of Mental Health,</w:t>
      </w:r>
      <w:r>
        <w:rPr>
          <w:spacing w:val="-2"/>
        </w:rPr>
        <w:t> </w:t>
      </w:r>
      <w:r>
        <w:rPr/>
        <w:t>and</w:t>
      </w:r>
      <w:r>
        <w:rPr>
          <w:spacing w:val="-2"/>
        </w:rPr>
        <w:t> </w:t>
      </w:r>
      <w:r>
        <w:rPr/>
        <w:t>the</w:t>
      </w:r>
      <w:r>
        <w:rPr>
          <w:spacing w:val="-3"/>
        </w:rPr>
        <w:t> </w:t>
      </w:r>
      <w:r>
        <w:rPr/>
        <w:t>New</w:t>
      </w:r>
      <w:r>
        <w:rPr>
          <w:spacing w:val="-3"/>
        </w:rPr>
        <w:t> </w:t>
      </w:r>
      <w:r>
        <w:rPr/>
        <w:t>York</w:t>
      </w:r>
      <w:r>
        <w:rPr>
          <w:spacing w:val="-2"/>
        </w:rPr>
        <w:t> </w:t>
      </w:r>
      <w:r>
        <w:rPr/>
        <w:t>State</w:t>
      </w:r>
      <w:r>
        <w:rPr>
          <w:spacing w:val="-3"/>
        </w:rPr>
        <w:t> </w:t>
      </w:r>
      <w:r>
        <w:rPr/>
        <w:t>Schools</w:t>
      </w:r>
      <w:r>
        <w:rPr>
          <w:spacing w:val="-2"/>
        </w:rPr>
        <w:t> </w:t>
      </w:r>
      <w:r>
        <w:rPr/>
        <w:t>for</w:t>
      </w:r>
      <w:r>
        <w:rPr>
          <w:spacing w:val="-3"/>
        </w:rPr>
        <w:t> </w:t>
      </w:r>
      <w:r>
        <w:rPr/>
        <w:t>the</w:t>
      </w:r>
      <w:r>
        <w:rPr>
          <w:spacing w:val="-3"/>
        </w:rPr>
        <w:t> </w:t>
      </w:r>
      <w:r>
        <w:rPr/>
        <w:t>Deaf</w:t>
      </w:r>
      <w:r>
        <w:rPr>
          <w:spacing w:val="-3"/>
        </w:rPr>
        <w:t> </w:t>
      </w:r>
      <w:r>
        <w:rPr/>
        <w:t>and</w:t>
      </w:r>
      <w:r>
        <w:rPr>
          <w:spacing w:val="-2"/>
        </w:rPr>
        <w:t> </w:t>
      </w:r>
      <w:r>
        <w:rPr/>
        <w:t>the</w:t>
      </w:r>
      <w:r>
        <w:rPr>
          <w:spacing w:val="-3"/>
        </w:rPr>
        <w:t> </w:t>
      </w:r>
      <w:r>
        <w:rPr/>
        <w:t>Blind</w:t>
      </w:r>
      <w:r>
        <w:rPr>
          <w:spacing w:val="-2"/>
        </w:rPr>
        <w:t> </w:t>
      </w:r>
      <w:r>
        <w:rPr/>
        <w:t>will</w:t>
      </w:r>
      <w:r>
        <w:rPr>
          <w:spacing w:val="-2"/>
        </w:rPr>
        <w:t> </w:t>
      </w:r>
      <w:r>
        <w:rPr/>
        <w:t>participate</w:t>
      </w:r>
      <w:r>
        <w:rPr>
          <w:spacing w:val="-3"/>
        </w:rPr>
        <w:t> </w:t>
      </w:r>
      <w:r>
        <w:rPr/>
        <w:t>in</w:t>
      </w:r>
      <w:r>
        <w:rPr>
          <w:spacing w:val="-3"/>
        </w:rPr>
        <w:t> </w:t>
      </w:r>
      <w:r>
        <w:rPr/>
        <w:t>accordance with the guidelines contained in the </w:t>
      </w:r>
      <w:r>
        <w:rPr>
          <w:b/>
        </w:rPr>
        <w:t>“Institution Teachers Appendix” </w:t>
      </w:r>
      <w:r>
        <w:rPr/>
        <w:t>attached to this document. All other eligible employees will participate as described below.</w:t>
      </w:r>
    </w:p>
    <w:p>
      <w:pPr>
        <w:pStyle w:val="BodyText"/>
      </w:pPr>
    </w:p>
    <w:p>
      <w:pPr>
        <w:pStyle w:val="BodyText"/>
        <w:ind w:left="1080"/>
      </w:pPr>
      <w:r>
        <w:rPr/>
        <w:t>The</w:t>
      </w:r>
      <w:r>
        <w:rPr>
          <w:spacing w:val="-4"/>
        </w:rPr>
        <w:t> </w:t>
      </w:r>
      <w:r>
        <w:rPr/>
        <w:t>program</w:t>
      </w:r>
      <w:r>
        <w:rPr>
          <w:spacing w:val="1"/>
        </w:rPr>
        <w:t> </w:t>
      </w:r>
      <w:r>
        <w:rPr/>
        <w:t>will</w:t>
      </w:r>
      <w:r>
        <w:rPr>
          <w:spacing w:val="-1"/>
        </w:rPr>
        <w:t> </w:t>
      </w:r>
      <w:r>
        <w:rPr/>
        <w:t>be</w:t>
      </w:r>
      <w:r>
        <w:rPr>
          <w:spacing w:val="-2"/>
        </w:rPr>
        <w:t> </w:t>
      </w:r>
      <w:r>
        <w:rPr/>
        <w:t>available</w:t>
      </w:r>
      <w:r>
        <w:rPr>
          <w:spacing w:val="-2"/>
        </w:rPr>
        <w:t> </w:t>
      </w:r>
      <w:r>
        <w:rPr/>
        <w:t>for</w:t>
      </w:r>
      <w:r>
        <w:rPr>
          <w:spacing w:val="-2"/>
        </w:rPr>
        <w:t> </w:t>
      </w:r>
      <w:r>
        <w:rPr/>
        <w:t>the entire</w:t>
      </w:r>
      <w:r>
        <w:rPr>
          <w:spacing w:val="-2"/>
        </w:rPr>
        <w:t> </w:t>
      </w:r>
      <w:r>
        <w:rPr/>
        <w:t>calendar</w:t>
      </w:r>
      <w:r>
        <w:rPr>
          <w:spacing w:val="-2"/>
        </w:rPr>
        <w:t> </w:t>
      </w:r>
      <w:r>
        <w:rPr/>
        <w:t>year</w:t>
      </w:r>
      <w:r>
        <w:rPr>
          <w:spacing w:val="-2"/>
        </w:rPr>
        <w:t> </w:t>
      </w:r>
      <w:r>
        <w:rPr/>
        <w:t>in </w:t>
      </w:r>
      <w:r>
        <w:rPr>
          <w:spacing w:val="-2"/>
        </w:rPr>
        <w:t>2026.</w:t>
      </w:r>
    </w:p>
    <w:p>
      <w:pPr>
        <w:pStyle w:val="BodyText"/>
      </w:pPr>
    </w:p>
    <w:p>
      <w:pPr>
        <w:pStyle w:val="BodyText"/>
        <w:ind w:left="1079" w:right="1816"/>
      </w:pPr>
      <w:r>
        <w:rPr/>
        <w:t>Full-time</w:t>
      </w:r>
      <w:r>
        <w:rPr>
          <w:spacing w:val="-2"/>
        </w:rPr>
        <w:t> </w:t>
      </w:r>
      <w:r>
        <w:rPr/>
        <w:t>employees</w:t>
      </w:r>
      <w:r>
        <w:rPr>
          <w:spacing w:val="-1"/>
        </w:rPr>
        <w:t> </w:t>
      </w:r>
      <w:r>
        <w:rPr/>
        <w:t>represented</w:t>
      </w:r>
      <w:r>
        <w:rPr>
          <w:spacing w:val="-2"/>
        </w:rPr>
        <w:t> </w:t>
      </w:r>
      <w:r>
        <w:rPr/>
        <w:t>by</w:t>
      </w:r>
      <w:r>
        <w:rPr>
          <w:spacing w:val="-1"/>
        </w:rPr>
        <w:t> </w:t>
      </w:r>
      <w:r>
        <w:rPr/>
        <w:t>Council</w:t>
      </w:r>
      <w:r>
        <w:rPr>
          <w:spacing w:val="-1"/>
        </w:rPr>
        <w:t> </w:t>
      </w:r>
      <w:r>
        <w:rPr/>
        <w:t>82,</w:t>
      </w:r>
      <w:r>
        <w:rPr>
          <w:spacing w:val="-1"/>
        </w:rPr>
        <w:t> </w:t>
      </w:r>
      <w:r>
        <w:rPr/>
        <w:t>CSEA,</w:t>
      </w:r>
      <w:r>
        <w:rPr>
          <w:spacing w:val="-1"/>
        </w:rPr>
        <w:t> </w:t>
      </w:r>
      <w:r>
        <w:rPr/>
        <w:t>DC-37,</w:t>
      </w:r>
      <w:r>
        <w:rPr>
          <w:spacing w:val="-1"/>
        </w:rPr>
        <w:t> </w:t>
      </w:r>
      <w:r>
        <w:rPr/>
        <w:t>NYSCOPBA,</w:t>
      </w:r>
      <w:r>
        <w:rPr>
          <w:spacing w:val="-1"/>
        </w:rPr>
        <w:t> </w:t>
      </w:r>
      <w:r>
        <w:rPr/>
        <w:t>PBANYS, PEF,</w:t>
      </w:r>
      <w:r>
        <w:rPr>
          <w:spacing w:val="-2"/>
        </w:rPr>
        <w:t> </w:t>
      </w:r>
      <w:r>
        <w:rPr/>
        <w:t>as</w:t>
      </w:r>
      <w:r>
        <w:rPr>
          <w:spacing w:val="-2"/>
        </w:rPr>
        <w:t> </w:t>
      </w:r>
      <w:r>
        <w:rPr/>
        <w:t>well</w:t>
      </w:r>
      <w:r>
        <w:rPr>
          <w:spacing w:val="-2"/>
        </w:rPr>
        <w:t> </w:t>
      </w:r>
      <w:r>
        <w:rPr/>
        <w:t>as</w:t>
      </w:r>
      <w:r>
        <w:rPr>
          <w:spacing w:val="-2"/>
        </w:rPr>
        <w:t> </w:t>
      </w:r>
      <w:r>
        <w:rPr/>
        <w:t>M/C</w:t>
      </w:r>
      <w:r>
        <w:rPr>
          <w:spacing w:val="-2"/>
        </w:rPr>
        <w:t> </w:t>
      </w:r>
      <w:r>
        <w:rPr/>
        <w:t>employees,</w:t>
      </w:r>
      <w:r>
        <w:rPr>
          <w:spacing w:val="-2"/>
        </w:rPr>
        <w:t> </w:t>
      </w:r>
      <w:r>
        <w:rPr/>
        <w:t>in</w:t>
      </w:r>
      <w:r>
        <w:rPr>
          <w:spacing w:val="-2"/>
        </w:rPr>
        <w:t> </w:t>
      </w:r>
      <w:r>
        <w:rPr/>
        <w:t>Salary</w:t>
      </w:r>
      <w:r>
        <w:rPr>
          <w:spacing w:val="-2"/>
        </w:rPr>
        <w:t> </w:t>
      </w:r>
      <w:r>
        <w:rPr/>
        <w:t>Grades (SG)</w:t>
      </w:r>
      <w:r>
        <w:rPr>
          <w:spacing w:val="-3"/>
        </w:rPr>
        <w:t> </w:t>
      </w:r>
      <w:r>
        <w:rPr/>
        <w:t>1–17</w:t>
      </w:r>
      <w:r>
        <w:rPr>
          <w:spacing w:val="-2"/>
        </w:rPr>
        <w:t> </w:t>
      </w:r>
      <w:r>
        <w:rPr/>
        <w:t>(or</w:t>
      </w:r>
      <w:r>
        <w:rPr>
          <w:spacing w:val="-3"/>
        </w:rPr>
        <w:t> </w:t>
      </w:r>
      <w:r>
        <w:rPr/>
        <w:t>non-statutory</w:t>
      </w:r>
      <w:r>
        <w:rPr>
          <w:spacing w:val="-2"/>
        </w:rPr>
        <w:t> </w:t>
      </w:r>
      <w:r>
        <w:rPr/>
        <w:t>employees equated to SG 1–17, or employees with an annual salary rate no greater than job rate of SG 17) who enroll in the program may elect to forfeit a total of either 4 days (30 or 32 hours for 37.5- and 40-hour workweeks, respectively) or 8 days (60 or 64 hours for 37.5-and</w:t>
      </w:r>
      <w:r>
        <w:rPr>
          <w:spacing w:val="-4"/>
        </w:rPr>
        <w:t> </w:t>
      </w:r>
      <w:r>
        <w:rPr/>
        <w:t>40-hour</w:t>
      </w:r>
      <w:r>
        <w:rPr>
          <w:spacing w:val="-5"/>
        </w:rPr>
        <w:t> </w:t>
      </w:r>
      <w:r>
        <w:rPr/>
        <w:t>workweeks,</w:t>
      </w:r>
      <w:r>
        <w:rPr>
          <w:spacing w:val="-4"/>
        </w:rPr>
        <w:t> </w:t>
      </w:r>
      <w:r>
        <w:rPr/>
        <w:t>respectively)</w:t>
      </w:r>
      <w:r>
        <w:rPr>
          <w:spacing w:val="-5"/>
        </w:rPr>
        <w:t> </w:t>
      </w:r>
      <w:r>
        <w:rPr/>
        <w:t>of</w:t>
      </w:r>
      <w:r>
        <w:rPr>
          <w:spacing w:val="-5"/>
        </w:rPr>
        <w:t> </w:t>
      </w:r>
      <w:r>
        <w:rPr/>
        <w:t>previously</w:t>
      </w:r>
      <w:r>
        <w:rPr>
          <w:spacing w:val="-4"/>
        </w:rPr>
        <w:t> </w:t>
      </w:r>
      <w:r>
        <w:rPr/>
        <w:t>accrued</w:t>
      </w:r>
      <w:r>
        <w:rPr>
          <w:spacing w:val="-4"/>
        </w:rPr>
        <w:t> </w:t>
      </w:r>
      <w:r>
        <w:rPr/>
        <w:t>annual</w:t>
      </w:r>
      <w:r>
        <w:rPr>
          <w:spacing w:val="-4"/>
        </w:rPr>
        <w:t> </w:t>
      </w:r>
      <w:r>
        <w:rPr/>
        <w:t>and/or</w:t>
      </w:r>
      <w:r>
        <w:rPr>
          <w:spacing w:val="-3"/>
        </w:rPr>
        <w:t> </w:t>
      </w:r>
      <w:r>
        <w:rPr/>
        <w:t>personal</w:t>
      </w:r>
      <w:r>
        <w:rPr>
          <w:spacing w:val="-4"/>
        </w:rPr>
        <w:t> </w:t>
      </w:r>
      <w:r>
        <w:rPr/>
        <w:t>leave at the time of enrollment in return for a credit of up to either $800 or $1600, respectively, for the 2026 program year to be applied toward the employee share of NYSHIP</w:t>
      </w:r>
      <w:r>
        <w:rPr>
          <w:spacing w:val="40"/>
        </w:rPr>
        <w:t> </w:t>
      </w:r>
      <w:r>
        <w:rPr/>
        <w:t>premiums deducted from biweekly paychecks during the program year of January 1 through December 31, 2026.</w:t>
      </w:r>
    </w:p>
    <w:p>
      <w:pPr>
        <w:pStyle w:val="BodyText"/>
        <w:spacing w:before="267"/>
        <w:ind w:left="1079" w:right="1796"/>
      </w:pPr>
      <w:r>
        <w:rPr/>
        <w:t>Full-time employees represented by Council 82, CSEA, DC-37, NYSCOPBA, PBANYS and PEF in SG 18–24 (or non-statutory employees equated to SG 18–24, or employees with</w:t>
      </w:r>
      <w:r>
        <w:rPr>
          <w:spacing w:val="-3"/>
        </w:rPr>
        <w:t> </w:t>
      </w:r>
      <w:r>
        <w:rPr/>
        <w:t>an</w:t>
      </w:r>
      <w:r>
        <w:rPr>
          <w:spacing w:val="-3"/>
        </w:rPr>
        <w:t> </w:t>
      </w:r>
      <w:r>
        <w:rPr/>
        <w:t>annual</w:t>
      </w:r>
      <w:r>
        <w:rPr>
          <w:spacing w:val="-3"/>
        </w:rPr>
        <w:t> </w:t>
      </w:r>
      <w:r>
        <w:rPr/>
        <w:t>salary</w:t>
      </w:r>
      <w:r>
        <w:rPr>
          <w:spacing w:val="-3"/>
        </w:rPr>
        <w:t> </w:t>
      </w:r>
      <w:r>
        <w:rPr/>
        <w:t>exceeding</w:t>
      </w:r>
      <w:r>
        <w:rPr>
          <w:spacing w:val="-3"/>
        </w:rPr>
        <w:t> </w:t>
      </w:r>
      <w:r>
        <w:rPr/>
        <w:t>the</w:t>
      </w:r>
      <w:r>
        <w:rPr>
          <w:spacing w:val="-4"/>
        </w:rPr>
        <w:t> </w:t>
      </w:r>
      <w:r>
        <w:rPr/>
        <w:t>job</w:t>
      </w:r>
      <w:r>
        <w:rPr>
          <w:spacing w:val="-3"/>
        </w:rPr>
        <w:t> </w:t>
      </w:r>
      <w:r>
        <w:rPr/>
        <w:t>rate</w:t>
      </w:r>
      <w:r>
        <w:rPr>
          <w:spacing w:val="-4"/>
        </w:rPr>
        <w:t> </w:t>
      </w:r>
      <w:r>
        <w:rPr/>
        <w:t>of</w:t>
      </w:r>
      <w:r>
        <w:rPr>
          <w:spacing w:val="-4"/>
        </w:rPr>
        <w:t> </w:t>
      </w:r>
      <w:r>
        <w:rPr/>
        <w:t>SG</w:t>
      </w:r>
      <w:r>
        <w:rPr>
          <w:spacing w:val="-2"/>
        </w:rPr>
        <w:t> </w:t>
      </w:r>
      <w:r>
        <w:rPr/>
        <w:t>17</w:t>
      </w:r>
      <w:r>
        <w:rPr>
          <w:spacing w:val="-3"/>
        </w:rPr>
        <w:t> </w:t>
      </w:r>
      <w:r>
        <w:rPr/>
        <w:t>but</w:t>
      </w:r>
      <w:r>
        <w:rPr>
          <w:spacing w:val="-3"/>
        </w:rPr>
        <w:t> </w:t>
      </w:r>
      <w:r>
        <w:rPr/>
        <w:t>with</w:t>
      </w:r>
      <w:r>
        <w:rPr>
          <w:spacing w:val="-3"/>
        </w:rPr>
        <w:t> </w:t>
      </w:r>
      <w:r>
        <w:rPr/>
        <w:t>an</w:t>
      </w:r>
      <w:r>
        <w:rPr>
          <w:spacing w:val="-3"/>
        </w:rPr>
        <w:t> </w:t>
      </w:r>
      <w:r>
        <w:rPr/>
        <w:t>annual</w:t>
      </w:r>
      <w:r>
        <w:rPr>
          <w:spacing w:val="-3"/>
        </w:rPr>
        <w:t> </w:t>
      </w:r>
      <w:r>
        <w:rPr/>
        <w:t>salary</w:t>
      </w:r>
      <w:r>
        <w:rPr>
          <w:spacing w:val="-3"/>
        </w:rPr>
        <w:t> </w:t>
      </w:r>
      <w:r>
        <w:rPr/>
        <w:t>no</w:t>
      </w:r>
      <w:r>
        <w:rPr>
          <w:spacing w:val="-3"/>
        </w:rPr>
        <w:t> </w:t>
      </w:r>
      <w:r>
        <w:rPr/>
        <w:t>greater than the job rate of SG 24), who enroll in the program will be eligible to forfeit a total of either 2.5 days (18.75 or 20 hours for 37.5- and 40-hour workweeks, respectively) or 5 days (37.5 or 40 hours for 37.5- and 40-hour workweeks, respectively) of previously accrued annual and/or personal leave at the time of enrollment in return for a credit of up to either $750 or $1500, respectively, for the 2026 program year to be applied toward the employee share of NYSHIP premiums deducted from biweekly paychecks during the program year of January 1 through December 31, 2026.</w:t>
      </w:r>
    </w:p>
    <w:p>
      <w:pPr>
        <w:pStyle w:val="BodyText"/>
      </w:pPr>
    </w:p>
    <w:p>
      <w:pPr>
        <w:pStyle w:val="BodyText"/>
        <w:ind w:left="1079" w:right="1815"/>
      </w:pPr>
      <w:r>
        <w:rPr/>
        <w:t>Full-time M/C employees in SG 18–23 (or non-statutory employees equated to SG 18–23, or employees with an annual salary exceeding the job rate of SG 17 but with an annual salary no greater than the job rate of SG 23), who enroll in the program will be eligible to forfeit a total of either 2.5 days (18.75 or 20 hours for 37.5- and 40-hour workweeks, respectively) or 5 days (37.5 or 40 hours for 37.5- and 40-hour workweeks, respectively)</w:t>
      </w:r>
      <w:r>
        <w:rPr>
          <w:spacing w:val="-4"/>
        </w:rPr>
        <w:t> </w:t>
      </w:r>
      <w:r>
        <w:rPr/>
        <w:t>of</w:t>
      </w:r>
      <w:r>
        <w:rPr>
          <w:spacing w:val="-4"/>
        </w:rPr>
        <w:t> </w:t>
      </w:r>
      <w:r>
        <w:rPr/>
        <w:t>previously</w:t>
      </w:r>
      <w:r>
        <w:rPr>
          <w:spacing w:val="-3"/>
        </w:rPr>
        <w:t> </w:t>
      </w:r>
      <w:r>
        <w:rPr/>
        <w:t>accrued</w:t>
      </w:r>
      <w:r>
        <w:rPr>
          <w:spacing w:val="-3"/>
        </w:rPr>
        <w:t> </w:t>
      </w:r>
      <w:r>
        <w:rPr/>
        <w:t>annual</w:t>
      </w:r>
      <w:r>
        <w:rPr>
          <w:spacing w:val="-3"/>
        </w:rPr>
        <w:t> </w:t>
      </w:r>
      <w:r>
        <w:rPr/>
        <w:t>and/or</w:t>
      </w:r>
      <w:r>
        <w:rPr>
          <w:spacing w:val="-2"/>
        </w:rPr>
        <w:t> </w:t>
      </w:r>
      <w:r>
        <w:rPr/>
        <w:t>personal</w:t>
      </w:r>
      <w:r>
        <w:rPr>
          <w:spacing w:val="-3"/>
        </w:rPr>
        <w:t> </w:t>
      </w:r>
      <w:r>
        <w:rPr/>
        <w:t>leave</w:t>
      </w:r>
      <w:r>
        <w:rPr>
          <w:spacing w:val="-4"/>
        </w:rPr>
        <w:t> </w:t>
      </w:r>
      <w:r>
        <w:rPr/>
        <w:t>at</w:t>
      </w:r>
      <w:r>
        <w:rPr>
          <w:spacing w:val="-3"/>
        </w:rPr>
        <w:t> </w:t>
      </w:r>
      <w:r>
        <w:rPr/>
        <w:t>the</w:t>
      </w:r>
      <w:r>
        <w:rPr>
          <w:spacing w:val="-4"/>
        </w:rPr>
        <w:t> </w:t>
      </w:r>
      <w:r>
        <w:rPr/>
        <w:t>time</w:t>
      </w:r>
      <w:r>
        <w:rPr>
          <w:spacing w:val="-2"/>
        </w:rPr>
        <w:t> </w:t>
      </w:r>
      <w:r>
        <w:rPr/>
        <w:t>of</w:t>
      </w:r>
      <w:r>
        <w:rPr>
          <w:spacing w:val="-4"/>
        </w:rPr>
        <w:t> </w:t>
      </w:r>
      <w:r>
        <w:rPr/>
        <w:t>enrollment</w:t>
      </w:r>
    </w:p>
    <w:p>
      <w:pPr>
        <w:pStyle w:val="BodyText"/>
        <w:spacing w:after="0"/>
        <w:sectPr>
          <w:pgSz w:w="12240" w:h="15840"/>
          <w:pgMar w:top="1080" w:bottom="280" w:left="360" w:right="360"/>
        </w:sectPr>
      </w:pPr>
    </w:p>
    <w:p>
      <w:pPr>
        <w:pStyle w:val="BodyText"/>
        <w:spacing w:before="71"/>
        <w:ind w:left="1080" w:right="1796"/>
      </w:pPr>
      <w:r>
        <w:rPr/>
        <w:t>in return for a credit of up to either $750 or $1500, respectively, for the 2026 program year to be applied toward the employee share of NYSHIP premiums deducted from biweekly</w:t>
      </w:r>
      <w:r>
        <w:rPr>
          <w:spacing w:val="-4"/>
        </w:rPr>
        <w:t> </w:t>
      </w:r>
      <w:r>
        <w:rPr/>
        <w:t>paychecks</w:t>
      </w:r>
      <w:r>
        <w:rPr>
          <w:spacing w:val="-4"/>
        </w:rPr>
        <w:t> </w:t>
      </w:r>
      <w:r>
        <w:rPr/>
        <w:t>during</w:t>
      </w:r>
      <w:r>
        <w:rPr>
          <w:spacing w:val="-4"/>
        </w:rPr>
        <w:t> </w:t>
      </w:r>
      <w:r>
        <w:rPr/>
        <w:t>the</w:t>
      </w:r>
      <w:r>
        <w:rPr>
          <w:spacing w:val="-4"/>
        </w:rPr>
        <w:t> </w:t>
      </w:r>
      <w:r>
        <w:rPr/>
        <w:t>program</w:t>
      </w:r>
      <w:r>
        <w:rPr>
          <w:spacing w:val="-4"/>
        </w:rPr>
        <w:t> </w:t>
      </w:r>
      <w:r>
        <w:rPr/>
        <w:t>year</w:t>
      </w:r>
      <w:r>
        <w:rPr>
          <w:spacing w:val="-4"/>
        </w:rPr>
        <w:t> </w:t>
      </w:r>
      <w:r>
        <w:rPr/>
        <w:t>of</w:t>
      </w:r>
      <w:r>
        <w:rPr>
          <w:spacing w:val="-4"/>
        </w:rPr>
        <w:t> </w:t>
      </w:r>
      <w:r>
        <w:rPr/>
        <w:t>January</w:t>
      </w:r>
      <w:r>
        <w:rPr>
          <w:spacing w:val="-4"/>
        </w:rPr>
        <w:t> </w:t>
      </w:r>
      <w:r>
        <w:rPr/>
        <w:t>1</w:t>
      </w:r>
      <w:r>
        <w:rPr>
          <w:spacing w:val="-4"/>
        </w:rPr>
        <w:t> </w:t>
      </w:r>
      <w:r>
        <w:rPr/>
        <w:t>through</w:t>
      </w:r>
      <w:r>
        <w:rPr>
          <w:spacing w:val="-4"/>
        </w:rPr>
        <w:t> </w:t>
      </w:r>
      <w:r>
        <w:rPr/>
        <w:t>December</w:t>
      </w:r>
      <w:r>
        <w:rPr>
          <w:spacing w:val="-4"/>
        </w:rPr>
        <w:t> </w:t>
      </w:r>
      <w:r>
        <w:rPr/>
        <w:t>31,</w:t>
      </w:r>
      <w:r>
        <w:rPr>
          <w:spacing w:val="-4"/>
        </w:rPr>
        <w:t> </w:t>
      </w:r>
      <w:r>
        <w:rPr/>
        <w:t>2026.</w:t>
      </w:r>
    </w:p>
    <w:p>
      <w:pPr>
        <w:pStyle w:val="BodyText"/>
      </w:pPr>
    </w:p>
    <w:p>
      <w:pPr>
        <w:pStyle w:val="BodyText"/>
        <w:ind w:left="1080" w:right="1087"/>
      </w:pPr>
      <w:r>
        <w:rPr/>
        <w:t>Once enrolled for the program year, employees continue to participate for that program year unless they separate from State service or cease to be NYSHIP contract holders. (Note: If separated from service due to layoff and placed on a preferred list, the former employee will continue</w:t>
      </w:r>
      <w:r>
        <w:rPr>
          <w:spacing w:val="-4"/>
        </w:rPr>
        <w:t> </w:t>
      </w:r>
      <w:r>
        <w:rPr/>
        <w:t>to</w:t>
      </w:r>
      <w:r>
        <w:rPr>
          <w:spacing w:val="-3"/>
        </w:rPr>
        <w:t> </w:t>
      </w:r>
      <w:r>
        <w:rPr/>
        <w:t>participate.)</w:t>
      </w:r>
      <w:r>
        <w:rPr>
          <w:spacing w:val="-2"/>
        </w:rPr>
        <w:t> </w:t>
      </w:r>
      <w:r>
        <w:rPr/>
        <w:t>Leave</w:t>
      </w:r>
      <w:r>
        <w:rPr>
          <w:spacing w:val="-2"/>
        </w:rPr>
        <w:t> </w:t>
      </w:r>
      <w:r>
        <w:rPr/>
        <w:t>forfeited</w:t>
      </w:r>
      <w:r>
        <w:rPr>
          <w:spacing w:val="-3"/>
        </w:rPr>
        <w:t> </w:t>
      </w:r>
      <w:r>
        <w:rPr/>
        <w:t>in</w:t>
      </w:r>
      <w:r>
        <w:rPr>
          <w:spacing w:val="-3"/>
        </w:rPr>
        <w:t> </w:t>
      </w:r>
      <w:r>
        <w:rPr/>
        <w:t>association</w:t>
      </w:r>
      <w:r>
        <w:rPr>
          <w:spacing w:val="-3"/>
        </w:rPr>
        <w:t> </w:t>
      </w:r>
      <w:r>
        <w:rPr/>
        <w:t>with</w:t>
      </w:r>
      <w:r>
        <w:rPr>
          <w:spacing w:val="-3"/>
        </w:rPr>
        <w:t> </w:t>
      </w:r>
      <w:r>
        <w:rPr/>
        <w:t>the</w:t>
      </w:r>
      <w:r>
        <w:rPr>
          <w:spacing w:val="-4"/>
        </w:rPr>
        <w:t> </w:t>
      </w:r>
      <w:r>
        <w:rPr/>
        <w:t>program</w:t>
      </w:r>
      <w:r>
        <w:rPr>
          <w:spacing w:val="-3"/>
        </w:rPr>
        <w:t> </w:t>
      </w:r>
      <w:r>
        <w:rPr/>
        <w:t>will</w:t>
      </w:r>
      <w:r>
        <w:rPr>
          <w:spacing w:val="-3"/>
        </w:rPr>
        <w:t> </w:t>
      </w:r>
      <w:r>
        <w:rPr/>
        <w:t>not</w:t>
      </w:r>
      <w:r>
        <w:rPr>
          <w:spacing w:val="-3"/>
        </w:rPr>
        <w:t> </w:t>
      </w:r>
      <w:r>
        <w:rPr/>
        <w:t>be</w:t>
      </w:r>
      <w:r>
        <w:rPr>
          <w:spacing w:val="-4"/>
        </w:rPr>
        <w:t> </w:t>
      </w:r>
      <w:r>
        <w:rPr/>
        <w:t>returned,</w:t>
      </w:r>
      <w:r>
        <w:rPr>
          <w:spacing w:val="-3"/>
        </w:rPr>
        <w:t> </w:t>
      </w:r>
      <w:r>
        <w:rPr/>
        <w:t>in whole or in part, to employees who cease to be eligible for participation in the program.</w:t>
      </w:r>
    </w:p>
    <w:p>
      <w:pPr>
        <w:pStyle w:val="BodyText"/>
      </w:pPr>
    </w:p>
    <w:p>
      <w:pPr>
        <w:pStyle w:val="BodyText"/>
        <w:ind w:left="1079" w:right="1087"/>
      </w:pPr>
      <w:r>
        <w:rPr/>
        <w:t>The</w:t>
      </w:r>
      <w:r>
        <w:rPr>
          <w:spacing w:val="-4"/>
        </w:rPr>
        <w:t> </w:t>
      </w:r>
      <w:r>
        <w:rPr/>
        <w:t>full</w:t>
      </w:r>
      <w:r>
        <w:rPr>
          <w:spacing w:val="-3"/>
        </w:rPr>
        <w:t> </w:t>
      </w:r>
      <w:r>
        <w:rPr/>
        <w:t>leave</w:t>
      </w:r>
      <w:r>
        <w:rPr>
          <w:spacing w:val="-2"/>
        </w:rPr>
        <w:t> </w:t>
      </w:r>
      <w:r>
        <w:rPr/>
        <w:t>forfeiture</w:t>
      </w:r>
      <w:r>
        <w:rPr>
          <w:spacing w:val="-2"/>
        </w:rPr>
        <w:t> </w:t>
      </w:r>
      <w:r>
        <w:rPr/>
        <w:t>will</w:t>
      </w:r>
      <w:r>
        <w:rPr>
          <w:spacing w:val="-3"/>
        </w:rPr>
        <w:t> </w:t>
      </w:r>
      <w:r>
        <w:rPr/>
        <w:t>be</w:t>
      </w:r>
      <w:r>
        <w:rPr>
          <w:spacing w:val="-4"/>
        </w:rPr>
        <w:t> </w:t>
      </w:r>
      <w:r>
        <w:rPr/>
        <w:t>deducted</w:t>
      </w:r>
      <w:r>
        <w:rPr>
          <w:spacing w:val="-3"/>
        </w:rPr>
        <w:t> </w:t>
      </w:r>
      <w:r>
        <w:rPr/>
        <w:t>from</w:t>
      </w:r>
      <w:r>
        <w:rPr>
          <w:spacing w:val="-3"/>
        </w:rPr>
        <w:t> </w:t>
      </w:r>
      <w:r>
        <w:rPr/>
        <w:t>participants’</w:t>
      </w:r>
      <w:r>
        <w:rPr>
          <w:spacing w:val="-4"/>
        </w:rPr>
        <w:t> </w:t>
      </w:r>
      <w:r>
        <w:rPr/>
        <w:t>leave</w:t>
      </w:r>
      <w:r>
        <w:rPr>
          <w:spacing w:val="-4"/>
        </w:rPr>
        <w:t> </w:t>
      </w:r>
      <w:r>
        <w:rPr/>
        <w:t>balances</w:t>
      </w:r>
      <w:r>
        <w:rPr>
          <w:spacing w:val="-1"/>
        </w:rPr>
        <w:t> </w:t>
      </w:r>
      <w:r>
        <w:rPr/>
        <w:t>at</w:t>
      </w:r>
      <w:r>
        <w:rPr>
          <w:spacing w:val="-3"/>
        </w:rPr>
        <w:t> </w:t>
      </w:r>
      <w:r>
        <w:rPr/>
        <w:t>the</w:t>
      </w:r>
      <w:r>
        <w:rPr>
          <w:spacing w:val="-4"/>
        </w:rPr>
        <w:t> </w:t>
      </w:r>
      <w:r>
        <w:rPr/>
        <w:t>time</w:t>
      </w:r>
      <w:r>
        <w:rPr>
          <w:spacing w:val="-4"/>
        </w:rPr>
        <w:t> </w:t>
      </w:r>
      <w:r>
        <w:rPr/>
        <w:t>of </w:t>
      </w:r>
      <w:r>
        <w:rPr>
          <w:spacing w:val="-2"/>
        </w:rPr>
        <w:t>enrollment.</w:t>
      </w:r>
    </w:p>
    <w:p>
      <w:pPr>
        <w:pStyle w:val="BodyText"/>
      </w:pPr>
    </w:p>
    <w:p>
      <w:pPr>
        <w:pStyle w:val="BodyText"/>
        <w:ind w:left="1079" w:right="1087"/>
      </w:pPr>
      <w:r>
        <w:rPr/>
        <w:t>Once an employee enrolls for the program year, any subsequent changes in employment percentage, grade level, or bargaining unit during the program year will have no impact on the health</w:t>
      </w:r>
      <w:r>
        <w:rPr>
          <w:spacing w:val="-3"/>
        </w:rPr>
        <w:t> </w:t>
      </w:r>
      <w:r>
        <w:rPr/>
        <w:t>insurance</w:t>
      </w:r>
      <w:r>
        <w:rPr>
          <w:spacing w:val="-4"/>
        </w:rPr>
        <w:t> </w:t>
      </w:r>
      <w:r>
        <w:rPr/>
        <w:t>premium</w:t>
      </w:r>
      <w:r>
        <w:rPr>
          <w:spacing w:val="-3"/>
        </w:rPr>
        <w:t> </w:t>
      </w:r>
      <w:r>
        <w:rPr/>
        <w:t>contribution</w:t>
      </w:r>
      <w:r>
        <w:rPr>
          <w:spacing w:val="-3"/>
        </w:rPr>
        <w:t> </w:t>
      </w:r>
      <w:r>
        <w:rPr/>
        <w:t>credit.</w:t>
      </w:r>
      <w:r>
        <w:rPr>
          <w:spacing w:val="-4"/>
        </w:rPr>
        <w:t> </w:t>
      </w:r>
      <w:r>
        <w:rPr/>
        <w:t>The</w:t>
      </w:r>
      <w:r>
        <w:rPr>
          <w:spacing w:val="-4"/>
        </w:rPr>
        <w:t> </w:t>
      </w:r>
      <w:r>
        <w:rPr/>
        <w:t>employee</w:t>
      </w:r>
      <w:r>
        <w:rPr>
          <w:spacing w:val="-4"/>
        </w:rPr>
        <w:t> </w:t>
      </w:r>
      <w:r>
        <w:rPr/>
        <w:t>will</w:t>
      </w:r>
      <w:r>
        <w:rPr>
          <w:spacing w:val="-3"/>
        </w:rPr>
        <w:t> </w:t>
      </w:r>
      <w:r>
        <w:rPr/>
        <w:t>not</w:t>
      </w:r>
      <w:r>
        <w:rPr>
          <w:spacing w:val="-3"/>
        </w:rPr>
        <w:t> </w:t>
      </w:r>
      <w:r>
        <w:rPr/>
        <w:t>receive</w:t>
      </w:r>
      <w:r>
        <w:rPr>
          <w:spacing w:val="-4"/>
        </w:rPr>
        <w:t> </w:t>
      </w:r>
      <w:r>
        <w:rPr/>
        <w:t>any</w:t>
      </w:r>
      <w:r>
        <w:rPr>
          <w:spacing w:val="-3"/>
        </w:rPr>
        <w:t> </w:t>
      </w:r>
      <w:r>
        <w:rPr/>
        <w:t>portion</w:t>
      </w:r>
      <w:r>
        <w:rPr>
          <w:spacing w:val="-3"/>
        </w:rPr>
        <w:t> </w:t>
      </w:r>
      <w:r>
        <w:rPr/>
        <w:t>of</w:t>
      </w:r>
      <w:r>
        <w:rPr>
          <w:spacing w:val="-4"/>
        </w:rPr>
        <w:t> </w:t>
      </w:r>
      <w:r>
        <w:rPr/>
        <w:t>the credit that exceeds the cost of the employee share of their NYSHIP health insurance premium.</w:t>
      </w:r>
    </w:p>
    <w:p>
      <w:pPr>
        <w:pStyle w:val="BodyText"/>
      </w:pPr>
    </w:p>
    <w:p>
      <w:pPr>
        <w:pStyle w:val="BodyText"/>
        <w:ind w:left="1080" w:right="1087"/>
      </w:pPr>
      <w:r>
        <w:rPr/>
        <w:t>Disputes arising from this program are not grievable. For information on availability of the program</w:t>
      </w:r>
      <w:r>
        <w:rPr>
          <w:spacing w:val="-4"/>
        </w:rPr>
        <w:t> </w:t>
      </w:r>
      <w:r>
        <w:rPr/>
        <w:t>in</w:t>
      </w:r>
      <w:r>
        <w:rPr>
          <w:spacing w:val="-4"/>
        </w:rPr>
        <w:t> </w:t>
      </w:r>
      <w:r>
        <w:rPr/>
        <w:t>subsequent</w:t>
      </w:r>
      <w:r>
        <w:rPr>
          <w:spacing w:val="-4"/>
        </w:rPr>
        <w:t> </w:t>
      </w:r>
      <w:r>
        <w:rPr/>
        <w:t>years,</w:t>
      </w:r>
      <w:r>
        <w:rPr>
          <w:spacing w:val="-4"/>
        </w:rPr>
        <w:t> </w:t>
      </w:r>
      <w:r>
        <w:rPr/>
        <w:t>please</w:t>
      </w:r>
      <w:r>
        <w:rPr>
          <w:spacing w:val="-5"/>
        </w:rPr>
        <w:t> </w:t>
      </w:r>
      <w:r>
        <w:rPr/>
        <w:t>consult</w:t>
      </w:r>
      <w:r>
        <w:rPr>
          <w:spacing w:val="-4"/>
        </w:rPr>
        <w:t> </w:t>
      </w:r>
      <w:r>
        <w:rPr/>
        <w:t>the</w:t>
      </w:r>
      <w:r>
        <w:rPr>
          <w:spacing w:val="-5"/>
        </w:rPr>
        <w:t> </w:t>
      </w:r>
      <w:r>
        <w:rPr/>
        <w:t>applicable</w:t>
      </w:r>
      <w:r>
        <w:rPr>
          <w:spacing w:val="-5"/>
        </w:rPr>
        <w:t> </w:t>
      </w:r>
      <w:r>
        <w:rPr/>
        <w:t>collective</w:t>
      </w:r>
      <w:r>
        <w:rPr>
          <w:spacing w:val="-5"/>
        </w:rPr>
        <w:t> </w:t>
      </w:r>
      <w:r>
        <w:rPr/>
        <w:t>bargaining</w:t>
      </w:r>
      <w:r>
        <w:rPr>
          <w:spacing w:val="-4"/>
        </w:rPr>
        <w:t> </w:t>
      </w:r>
      <w:r>
        <w:rPr/>
        <w:t>agreement</w:t>
      </w:r>
      <w:r>
        <w:rPr>
          <w:spacing w:val="-4"/>
        </w:rPr>
        <w:t> </w:t>
      </w:r>
      <w:r>
        <w:rPr/>
        <w:t>or M/C policy.</w:t>
      </w:r>
    </w:p>
    <w:p>
      <w:pPr>
        <w:pStyle w:val="BodyText"/>
      </w:pPr>
    </w:p>
    <w:p>
      <w:pPr>
        <w:pStyle w:val="BodyText"/>
      </w:pPr>
    </w:p>
    <w:p>
      <w:pPr>
        <w:pStyle w:val="Heading2"/>
        <w:ind w:left="1080"/>
      </w:pPr>
      <w:bookmarkStart w:name="ENROLLMENT" w:id="5"/>
      <w:bookmarkEnd w:id="5"/>
      <w:r>
        <w:rPr>
          <w:b w:val="0"/>
        </w:rPr>
      </w:r>
      <w:r>
        <w:rPr>
          <w:spacing w:val="-2"/>
        </w:rPr>
        <w:t>ENROLLMENT</w:t>
      </w:r>
    </w:p>
    <w:p>
      <w:pPr>
        <w:pStyle w:val="BodyText"/>
        <w:ind w:left="1080" w:right="1087"/>
      </w:pPr>
      <w:r>
        <w:rPr/>
        <w:t>The</w:t>
      </w:r>
      <w:r>
        <w:rPr>
          <w:spacing w:val="-4"/>
        </w:rPr>
        <w:t> </w:t>
      </w:r>
      <w:r>
        <w:rPr/>
        <w:t>enrollment</w:t>
      </w:r>
      <w:r>
        <w:rPr>
          <w:spacing w:val="-3"/>
        </w:rPr>
        <w:t> </w:t>
      </w:r>
      <w:r>
        <w:rPr/>
        <w:t>period</w:t>
      </w:r>
      <w:r>
        <w:rPr>
          <w:spacing w:val="-2"/>
        </w:rPr>
        <w:t> </w:t>
      </w:r>
      <w:r>
        <w:rPr/>
        <w:t>for</w:t>
      </w:r>
      <w:r>
        <w:rPr>
          <w:spacing w:val="-4"/>
        </w:rPr>
        <w:t> </w:t>
      </w:r>
      <w:r>
        <w:rPr/>
        <w:t>2026</w:t>
      </w:r>
      <w:r>
        <w:rPr>
          <w:spacing w:val="-3"/>
        </w:rPr>
        <w:t> </w:t>
      </w:r>
      <w:r>
        <w:rPr/>
        <w:t>will</w:t>
      </w:r>
      <w:r>
        <w:rPr>
          <w:spacing w:val="-3"/>
        </w:rPr>
        <w:t> </w:t>
      </w:r>
      <w:r>
        <w:rPr/>
        <w:t>be</w:t>
      </w:r>
      <w:r>
        <w:rPr>
          <w:spacing w:val="-4"/>
        </w:rPr>
        <w:t> </w:t>
      </w:r>
      <w:r>
        <w:rPr/>
        <w:t>Saturday,</w:t>
      </w:r>
      <w:r>
        <w:rPr>
          <w:spacing w:val="-2"/>
        </w:rPr>
        <w:t> </w:t>
      </w:r>
      <w:r>
        <w:rPr/>
        <w:t>November</w:t>
      </w:r>
      <w:r>
        <w:rPr>
          <w:spacing w:val="-4"/>
        </w:rPr>
        <w:t> </w:t>
      </w:r>
      <w:r>
        <w:rPr/>
        <w:t>1,</w:t>
      </w:r>
      <w:r>
        <w:rPr>
          <w:spacing w:val="-3"/>
        </w:rPr>
        <w:t> </w:t>
      </w:r>
      <w:r>
        <w:rPr/>
        <w:t>2025</w:t>
      </w:r>
      <w:r>
        <w:rPr>
          <w:spacing w:val="-3"/>
        </w:rPr>
        <w:t> </w:t>
      </w:r>
      <w:r>
        <w:rPr/>
        <w:t>through</w:t>
      </w:r>
      <w:r>
        <w:rPr>
          <w:spacing w:val="-3"/>
        </w:rPr>
        <w:t> </w:t>
      </w:r>
      <w:r>
        <w:rPr/>
        <w:t>Monday,</w:t>
      </w:r>
      <w:r>
        <w:rPr>
          <w:spacing w:val="-3"/>
        </w:rPr>
        <w:t> </w:t>
      </w:r>
      <w:r>
        <w:rPr/>
        <w:t>December 8, 2025.</w:t>
      </w:r>
    </w:p>
    <w:p>
      <w:pPr>
        <w:pStyle w:val="BodyText"/>
      </w:pPr>
    </w:p>
    <w:p>
      <w:pPr>
        <w:pStyle w:val="BodyText"/>
        <w:ind w:left="1079" w:right="1087"/>
      </w:pPr>
      <w:r>
        <w:rPr/>
        <w:t>All</w:t>
      </w:r>
      <w:r>
        <w:rPr>
          <w:spacing w:val="-3"/>
        </w:rPr>
        <w:t> </w:t>
      </w:r>
      <w:r>
        <w:rPr/>
        <w:t>interested</w:t>
      </w:r>
      <w:r>
        <w:rPr>
          <w:spacing w:val="-3"/>
        </w:rPr>
        <w:t> </w:t>
      </w:r>
      <w:r>
        <w:rPr/>
        <w:t>employees</w:t>
      </w:r>
      <w:r>
        <w:rPr>
          <w:spacing w:val="-1"/>
        </w:rPr>
        <w:t> </w:t>
      </w:r>
      <w:r>
        <w:rPr/>
        <w:t>will</w:t>
      </w:r>
      <w:r>
        <w:rPr>
          <w:spacing w:val="-3"/>
        </w:rPr>
        <w:t> </w:t>
      </w:r>
      <w:r>
        <w:rPr/>
        <w:t>be</w:t>
      </w:r>
      <w:r>
        <w:rPr>
          <w:spacing w:val="-4"/>
        </w:rPr>
        <w:t> </w:t>
      </w:r>
      <w:r>
        <w:rPr/>
        <w:t>required</w:t>
      </w:r>
      <w:r>
        <w:rPr>
          <w:spacing w:val="-3"/>
        </w:rPr>
        <w:t> </w:t>
      </w:r>
      <w:r>
        <w:rPr/>
        <w:t>to</w:t>
      </w:r>
      <w:r>
        <w:rPr>
          <w:spacing w:val="-3"/>
        </w:rPr>
        <w:t> </w:t>
      </w:r>
      <w:r>
        <w:rPr/>
        <w:t>submit</w:t>
      </w:r>
      <w:r>
        <w:rPr>
          <w:spacing w:val="-3"/>
        </w:rPr>
        <w:t> </w:t>
      </w:r>
      <w:r>
        <w:rPr/>
        <w:t>an</w:t>
      </w:r>
      <w:r>
        <w:rPr>
          <w:spacing w:val="-3"/>
        </w:rPr>
        <w:t> </w:t>
      </w:r>
      <w:r>
        <w:rPr/>
        <w:t>enrollment</w:t>
      </w:r>
      <w:r>
        <w:rPr>
          <w:spacing w:val="-3"/>
        </w:rPr>
        <w:t> </w:t>
      </w:r>
      <w:r>
        <w:rPr/>
        <w:t>form</w:t>
      </w:r>
      <w:r>
        <w:rPr>
          <w:spacing w:val="-3"/>
        </w:rPr>
        <w:t> </w:t>
      </w:r>
      <w:r>
        <w:rPr/>
        <w:t>for</w:t>
      </w:r>
      <w:r>
        <w:rPr>
          <w:spacing w:val="-2"/>
        </w:rPr>
        <w:t> </w:t>
      </w:r>
      <w:r>
        <w:rPr/>
        <w:t>each</w:t>
      </w:r>
      <w:r>
        <w:rPr>
          <w:spacing w:val="-3"/>
        </w:rPr>
        <w:t> </w:t>
      </w:r>
      <w:r>
        <w:rPr/>
        <w:t>program</w:t>
      </w:r>
      <w:r>
        <w:rPr>
          <w:spacing w:val="-3"/>
        </w:rPr>
        <w:t> </w:t>
      </w:r>
      <w:r>
        <w:rPr/>
        <w:t>year</w:t>
      </w:r>
      <w:r>
        <w:rPr>
          <w:spacing w:val="-4"/>
        </w:rPr>
        <w:t> </w:t>
      </w:r>
      <w:r>
        <w:rPr/>
        <w:t>in which they wish to participate.</w:t>
      </w:r>
    </w:p>
    <w:p>
      <w:pPr>
        <w:pStyle w:val="BodyText"/>
      </w:pPr>
    </w:p>
    <w:p>
      <w:pPr>
        <w:pStyle w:val="BodyText"/>
        <w:spacing w:before="1"/>
        <w:ind w:left="1079" w:right="1161"/>
        <w:jc w:val="both"/>
      </w:pPr>
      <w:r>
        <w:rPr/>
        <w:t>An</w:t>
      </w:r>
      <w:r>
        <w:rPr>
          <w:spacing w:val="-3"/>
        </w:rPr>
        <w:t> </w:t>
      </w:r>
      <w:r>
        <w:rPr/>
        <w:t>employee</w:t>
      </w:r>
      <w:r>
        <w:rPr>
          <w:spacing w:val="-4"/>
        </w:rPr>
        <w:t> </w:t>
      </w:r>
      <w:r>
        <w:rPr/>
        <w:t>currently</w:t>
      </w:r>
      <w:r>
        <w:rPr>
          <w:spacing w:val="-3"/>
        </w:rPr>
        <w:t> </w:t>
      </w:r>
      <w:r>
        <w:rPr/>
        <w:t>enrolled</w:t>
      </w:r>
      <w:r>
        <w:rPr>
          <w:spacing w:val="-3"/>
        </w:rPr>
        <w:t> </w:t>
      </w:r>
      <w:r>
        <w:rPr/>
        <w:t>in</w:t>
      </w:r>
      <w:r>
        <w:rPr>
          <w:spacing w:val="-3"/>
        </w:rPr>
        <w:t> </w:t>
      </w:r>
      <w:r>
        <w:rPr/>
        <w:t>Opt</w:t>
      </w:r>
      <w:r>
        <w:rPr>
          <w:spacing w:val="-3"/>
        </w:rPr>
        <w:t> </w:t>
      </w:r>
      <w:r>
        <w:rPr/>
        <w:t>Out</w:t>
      </w:r>
      <w:r>
        <w:rPr>
          <w:spacing w:val="-3"/>
        </w:rPr>
        <w:t> </w:t>
      </w:r>
      <w:r>
        <w:rPr/>
        <w:t>is</w:t>
      </w:r>
      <w:r>
        <w:rPr>
          <w:spacing w:val="-3"/>
        </w:rPr>
        <w:t> </w:t>
      </w:r>
      <w:r>
        <w:rPr/>
        <w:t>a</w:t>
      </w:r>
      <w:r>
        <w:rPr>
          <w:spacing w:val="-4"/>
        </w:rPr>
        <w:t> </w:t>
      </w:r>
      <w:r>
        <w:rPr/>
        <w:t>NYSHIP</w:t>
      </w:r>
      <w:r>
        <w:rPr>
          <w:spacing w:val="-3"/>
        </w:rPr>
        <w:t> </w:t>
      </w:r>
      <w:r>
        <w:rPr/>
        <w:t>enrollee.</w:t>
      </w:r>
      <w:r>
        <w:rPr>
          <w:spacing w:val="-1"/>
        </w:rPr>
        <w:t> </w:t>
      </w:r>
      <w:r>
        <w:rPr/>
        <w:t>In</w:t>
      </w:r>
      <w:r>
        <w:rPr>
          <w:spacing w:val="-3"/>
        </w:rPr>
        <w:t> </w:t>
      </w:r>
      <w:r>
        <w:rPr/>
        <w:t>order</w:t>
      </w:r>
      <w:r>
        <w:rPr>
          <w:spacing w:val="-2"/>
        </w:rPr>
        <w:t> </w:t>
      </w:r>
      <w:r>
        <w:rPr/>
        <w:t>to</w:t>
      </w:r>
      <w:r>
        <w:rPr>
          <w:spacing w:val="-3"/>
        </w:rPr>
        <w:t> </w:t>
      </w:r>
      <w:r>
        <w:rPr/>
        <w:t>participate</w:t>
      </w:r>
      <w:r>
        <w:rPr>
          <w:spacing w:val="-4"/>
        </w:rPr>
        <w:t> </w:t>
      </w:r>
      <w:r>
        <w:rPr/>
        <w:t>in</w:t>
      </w:r>
      <w:r>
        <w:rPr>
          <w:spacing w:val="-3"/>
        </w:rPr>
        <w:t> </w:t>
      </w:r>
      <w:r>
        <w:rPr/>
        <w:t>PEP, the</w:t>
      </w:r>
      <w:r>
        <w:rPr>
          <w:spacing w:val="-1"/>
        </w:rPr>
        <w:t> </w:t>
      </w:r>
      <w:r>
        <w:rPr/>
        <w:t>employee</w:t>
      </w:r>
      <w:r>
        <w:rPr>
          <w:spacing w:val="-1"/>
        </w:rPr>
        <w:t> </w:t>
      </w:r>
      <w:r>
        <w:rPr/>
        <w:t>needs to complete</w:t>
      </w:r>
      <w:r>
        <w:rPr>
          <w:spacing w:val="-1"/>
        </w:rPr>
        <w:t> </w:t>
      </w:r>
      <w:r>
        <w:rPr/>
        <w:t>a</w:t>
      </w:r>
      <w:r>
        <w:rPr>
          <w:spacing w:val="-1"/>
        </w:rPr>
        <w:t> </w:t>
      </w:r>
      <w:r>
        <w:rPr/>
        <w:t>PS-404 to enroll in a</w:t>
      </w:r>
      <w:r>
        <w:rPr>
          <w:spacing w:val="-1"/>
        </w:rPr>
        <w:t> </w:t>
      </w:r>
      <w:r>
        <w:rPr/>
        <w:t>NYSHIP health insurance</w:t>
      </w:r>
      <w:r>
        <w:rPr>
          <w:spacing w:val="-1"/>
        </w:rPr>
        <w:t> </w:t>
      </w:r>
      <w:r>
        <w:rPr/>
        <w:t>plan, and also select an appropriate PEP election, with the two to be implemented simultaneously.</w:t>
      </w:r>
    </w:p>
    <w:p>
      <w:pPr>
        <w:pStyle w:val="BodyText"/>
        <w:spacing w:before="275"/>
      </w:pPr>
    </w:p>
    <w:p>
      <w:pPr>
        <w:pStyle w:val="Heading2"/>
        <w:spacing w:before="1"/>
      </w:pPr>
      <w:bookmarkStart w:name="ELIGIBILITY" w:id="6"/>
      <w:bookmarkEnd w:id="6"/>
      <w:r>
        <w:rPr>
          <w:b w:val="0"/>
        </w:rPr>
      </w:r>
      <w:r>
        <w:rPr>
          <w:spacing w:val="-2"/>
        </w:rPr>
        <w:t>ELIGIBILITY</w:t>
      </w:r>
    </w:p>
    <w:p>
      <w:pPr>
        <w:pStyle w:val="BodyText"/>
        <w:ind w:left="1079"/>
        <w:jc w:val="both"/>
      </w:pPr>
      <w:r>
        <w:rPr/>
        <w:t>In</w:t>
      </w:r>
      <w:r>
        <w:rPr>
          <w:spacing w:val="-3"/>
        </w:rPr>
        <w:t> </w:t>
      </w:r>
      <w:r>
        <w:rPr/>
        <w:t>order</w:t>
      </w:r>
      <w:r>
        <w:rPr>
          <w:spacing w:val="-2"/>
        </w:rPr>
        <w:t> </w:t>
      </w:r>
      <w:r>
        <w:rPr/>
        <w:t>to</w:t>
      </w:r>
      <w:r>
        <w:rPr>
          <w:spacing w:val="-1"/>
        </w:rPr>
        <w:t> </w:t>
      </w:r>
      <w:r>
        <w:rPr/>
        <w:t>enroll</w:t>
      </w:r>
      <w:r>
        <w:rPr>
          <w:spacing w:val="-1"/>
        </w:rPr>
        <w:t> </w:t>
      </w:r>
      <w:r>
        <w:rPr/>
        <w:t>an</w:t>
      </w:r>
      <w:r>
        <w:rPr>
          <w:spacing w:val="-1"/>
        </w:rPr>
        <w:t> </w:t>
      </w:r>
      <w:r>
        <w:rPr/>
        <w:t>employee</w:t>
      </w:r>
      <w:r>
        <w:rPr>
          <w:spacing w:val="-1"/>
        </w:rPr>
        <w:t> </w:t>
      </w:r>
      <w:r>
        <w:rPr>
          <w:spacing w:val="-2"/>
        </w:rPr>
        <w:t>must:</w:t>
      </w:r>
    </w:p>
    <w:p>
      <w:pPr>
        <w:pStyle w:val="ListParagraph"/>
        <w:numPr>
          <w:ilvl w:val="0"/>
          <w:numId w:val="1"/>
        </w:numPr>
        <w:tabs>
          <w:tab w:pos="1891" w:val="left" w:leader="none"/>
        </w:tabs>
        <w:spacing w:line="240" w:lineRule="auto" w:before="275" w:after="0"/>
        <w:ind w:left="1891" w:right="1178" w:hanging="360"/>
        <w:jc w:val="left"/>
        <w:rPr>
          <w:sz w:val="24"/>
        </w:rPr>
      </w:pPr>
      <w:r>
        <w:rPr>
          <w:sz w:val="24"/>
        </w:rPr>
        <w:t>For Council 82, CSEA, DC-37, NYSCOPBA, PBANYS, or PEF-represented employees,</w:t>
      </w:r>
      <w:r>
        <w:rPr>
          <w:spacing w:val="-3"/>
          <w:sz w:val="24"/>
        </w:rPr>
        <w:t> </w:t>
      </w:r>
      <w:r>
        <w:rPr>
          <w:sz w:val="24"/>
        </w:rPr>
        <w:t>be</w:t>
      </w:r>
      <w:r>
        <w:rPr>
          <w:spacing w:val="-4"/>
          <w:sz w:val="24"/>
        </w:rPr>
        <w:t> </w:t>
      </w:r>
      <w:r>
        <w:rPr>
          <w:sz w:val="24"/>
        </w:rPr>
        <w:t>a</w:t>
      </w:r>
      <w:r>
        <w:rPr>
          <w:spacing w:val="-2"/>
          <w:sz w:val="24"/>
        </w:rPr>
        <w:t> </w:t>
      </w:r>
      <w:r>
        <w:rPr>
          <w:sz w:val="24"/>
        </w:rPr>
        <w:t>classified</w:t>
      </w:r>
      <w:r>
        <w:rPr>
          <w:spacing w:val="-3"/>
          <w:sz w:val="24"/>
        </w:rPr>
        <w:t> </w:t>
      </w:r>
      <w:r>
        <w:rPr>
          <w:sz w:val="24"/>
        </w:rPr>
        <w:t>or</w:t>
      </w:r>
      <w:r>
        <w:rPr>
          <w:spacing w:val="-4"/>
          <w:sz w:val="24"/>
        </w:rPr>
        <w:t> </w:t>
      </w:r>
      <w:r>
        <w:rPr>
          <w:sz w:val="24"/>
        </w:rPr>
        <w:t>unclassified</w:t>
      </w:r>
      <w:r>
        <w:rPr>
          <w:spacing w:val="-3"/>
          <w:sz w:val="24"/>
        </w:rPr>
        <w:t> </w:t>
      </w:r>
      <w:r>
        <w:rPr>
          <w:sz w:val="24"/>
        </w:rPr>
        <w:t>service</w:t>
      </w:r>
      <w:r>
        <w:rPr>
          <w:spacing w:val="-2"/>
          <w:sz w:val="24"/>
        </w:rPr>
        <w:t> </w:t>
      </w:r>
      <w:r>
        <w:rPr>
          <w:sz w:val="24"/>
        </w:rPr>
        <w:t>employee</w:t>
      </w:r>
      <w:r>
        <w:rPr>
          <w:spacing w:val="-4"/>
          <w:sz w:val="24"/>
        </w:rPr>
        <w:t> </w:t>
      </w:r>
      <w:r>
        <w:rPr>
          <w:sz w:val="24"/>
        </w:rPr>
        <w:t>in</w:t>
      </w:r>
      <w:r>
        <w:rPr>
          <w:spacing w:val="-3"/>
          <w:sz w:val="24"/>
        </w:rPr>
        <w:t> </w:t>
      </w:r>
      <w:r>
        <w:rPr>
          <w:sz w:val="24"/>
        </w:rPr>
        <w:t>the</w:t>
      </w:r>
      <w:r>
        <w:rPr>
          <w:spacing w:val="-4"/>
          <w:sz w:val="24"/>
        </w:rPr>
        <w:t> </w:t>
      </w:r>
      <w:r>
        <w:rPr>
          <w:sz w:val="24"/>
        </w:rPr>
        <w:t>Executive</w:t>
      </w:r>
      <w:r>
        <w:rPr>
          <w:spacing w:val="-4"/>
          <w:sz w:val="24"/>
        </w:rPr>
        <w:t> </w:t>
      </w:r>
      <w:r>
        <w:rPr>
          <w:sz w:val="24"/>
        </w:rPr>
        <w:t>branch</w:t>
      </w:r>
      <w:r>
        <w:rPr>
          <w:spacing w:val="-3"/>
          <w:sz w:val="24"/>
        </w:rPr>
        <w:t> </w:t>
      </w:r>
      <w:r>
        <w:rPr>
          <w:sz w:val="24"/>
        </w:rPr>
        <w:t>in</w:t>
      </w:r>
      <w:r>
        <w:rPr>
          <w:spacing w:val="-2"/>
          <w:sz w:val="24"/>
        </w:rPr>
        <w:t> </w:t>
      </w:r>
      <w:r>
        <w:rPr>
          <w:sz w:val="24"/>
        </w:rPr>
        <w:t>a title at Salary Grade 24 or below or equated to a position at or below Salary Grade 24;</w:t>
      </w:r>
    </w:p>
    <w:p>
      <w:pPr>
        <w:pStyle w:val="ListParagraph"/>
        <w:numPr>
          <w:ilvl w:val="0"/>
          <w:numId w:val="1"/>
        </w:numPr>
        <w:tabs>
          <w:tab w:pos="1891" w:val="left" w:leader="none"/>
        </w:tabs>
        <w:spacing w:line="240" w:lineRule="auto" w:before="0" w:after="0"/>
        <w:ind w:left="1891" w:right="1243" w:hanging="360"/>
        <w:jc w:val="left"/>
        <w:rPr>
          <w:sz w:val="24"/>
        </w:rPr>
      </w:pPr>
      <w:r>
        <w:rPr>
          <w:sz w:val="24"/>
        </w:rPr>
        <w:t>For M/C employees, be a classified or unclassified service employee in the Executive branch</w:t>
      </w:r>
      <w:r>
        <w:rPr>
          <w:spacing w:val="-2"/>
          <w:sz w:val="24"/>
        </w:rPr>
        <w:t> </w:t>
      </w:r>
      <w:r>
        <w:rPr>
          <w:sz w:val="24"/>
        </w:rPr>
        <w:t>in</w:t>
      </w:r>
      <w:r>
        <w:rPr>
          <w:spacing w:val="-2"/>
          <w:sz w:val="24"/>
        </w:rPr>
        <w:t> </w:t>
      </w:r>
      <w:r>
        <w:rPr>
          <w:sz w:val="24"/>
        </w:rPr>
        <w:t>a</w:t>
      </w:r>
      <w:r>
        <w:rPr>
          <w:spacing w:val="-3"/>
          <w:sz w:val="24"/>
        </w:rPr>
        <w:t> </w:t>
      </w:r>
      <w:r>
        <w:rPr>
          <w:sz w:val="24"/>
        </w:rPr>
        <w:t>title</w:t>
      </w:r>
      <w:r>
        <w:rPr>
          <w:spacing w:val="-3"/>
          <w:sz w:val="24"/>
        </w:rPr>
        <w:t> </w:t>
      </w:r>
      <w:r>
        <w:rPr>
          <w:sz w:val="24"/>
        </w:rPr>
        <w:t>at</w:t>
      </w:r>
      <w:r>
        <w:rPr>
          <w:spacing w:val="-2"/>
          <w:sz w:val="24"/>
        </w:rPr>
        <w:t> </w:t>
      </w:r>
      <w:r>
        <w:rPr>
          <w:sz w:val="24"/>
        </w:rPr>
        <w:t>Salary Grade</w:t>
      </w:r>
      <w:r>
        <w:rPr>
          <w:spacing w:val="-3"/>
          <w:sz w:val="24"/>
        </w:rPr>
        <w:t> </w:t>
      </w:r>
      <w:r>
        <w:rPr>
          <w:sz w:val="24"/>
        </w:rPr>
        <w:t>23</w:t>
      </w:r>
      <w:r>
        <w:rPr>
          <w:spacing w:val="-2"/>
          <w:sz w:val="24"/>
        </w:rPr>
        <w:t> </w:t>
      </w:r>
      <w:r>
        <w:rPr>
          <w:sz w:val="24"/>
        </w:rPr>
        <w:t>or</w:t>
      </w:r>
      <w:r>
        <w:rPr>
          <w:spacing w:val="-3"/>
          <w:sz w:val="24"/>
        </w:rPr>
        <w:t> </w:t>
      </w:r>
      <w:r>
        <w:rPr>
          <w:sz w:val="24"/>
        </w:rPr>
        <w:t>below</w:t>
      </w:r>
      <w:r>
        <w:rPr>
          <w:spacing w:val="-3"/>
          <w:sz w:val="24"/>
        </w:rPr>
        <w:t> </w:t>
      </w:r>
      <w:r>
        <w:rPr>
          <w:sz w:val="24"/>
        </w:rPr>
        <w:t>or</w:t>
      </w:r>
      <w:r>
        <w:rPr>
          <w:spacing w:val="-1"/>
          <w:sz w:val="24"/>
        </w:rPr>
        <w:t> </w:t>
      </w:r>
      <w:r>
        <w:rPr>
          <w:sz w:val="24"/>
        </w:rPr>
        <w:t>equated</w:t>
      </w:r>
      <w:r>
        <w:rPr>
          <w:spacing w:val="-2"/>
          <w:sz w:val="24"/>
        </w:rPr>
        <w:t> </w:t>
      </w:r>
      <w:r>
        <w:rPr>
          <w:sz w:val="24"/>
        </w:rPr>
        <w:t>to</w:t>
      </w:r>
      <w:r>
        <w:rPr>
          <w:spacing w:val="-2"/>
          <w:sz w:val="24"/>
        </w:rPr>
        <w:t> </w:t>
      </w:r>
      <w:r>
        <w:rPr>
          <w:sz w:val="24"/>
        </w:rPr>
        <w:t>a</w:t>
      </w:r>
      <w:r>
        <w:rPr>
          <w:spacing w:val="-3"/>
          <w:sz w:val="24"/>
        </w:rPr>
        <w:t> </w:t>
      </w:r>
      <w:r>
        <w:rPr>
          <w:sz w:val="24"/>
        </w:rPr>
        <w:t>position</w:t>
      </w:r>
      <w:r>
        <w:rPr>
          <w:spacing w:val="-2"/>
          <w:sz w:val="24"/>
        </w:rPr>
        <w:t> </w:t>
      </w:r>
      <w:r>
        <w:rPr>
          <w:sz w:val="24"/>
        </w:rPr>
        <w:t>at</w:t>
      </w:r>
      <w:r>
        <w:rPr>
          <w:spacing w:val="-2"/>
          <w:sz w:val="24"/>
        </w:rPr>
        <w:t> </w:t>
      </w:r>
      <w:r>
        <w:rPr>
          <w:sz w:val="24"/>
        </w:rPr>
        <w:t>or</w:t>
      </w:r>
      <w:r>
        <w:rPr>
          <w:spacing w:val="-3"/>
          <w:sz w:val="24"/>
        </w:rPr>
        <w:t> </w:t>
      </w:r>
      <w:r>
        <w:rPr>
          <w:sz w:val="24"/>
        </w:rPr>
        <w:t>below</w:t>
      </w:r>
      <w:r>
        <w:rPr>
          <w:spacing w:val="-3"/>
          <w:sz w:val="24"/>
        </w:rPr>
        <w:t> </w:t>
      </w:r>
      <w:r>
        <w:rPr>
          <w:sz w:val="24"/>
        </w:rPr>
        <w:t>Salary Grade 23 (SUNY M/C employees–NU 13 should refer to SUNY Administration for </w:t>
      </w:r>
      <w:r>
        <w:rPr>
          <w:spacing w:val="-2"/>
          <w:sz w:val="24"/>
        </w:rPr>
        <w:t>eligibility).</w:t>
      </w:r>
    </w:p>
    <w:p>
      <w:pPr>
        <w:pStyle w:val="ListParagraph"/>
        <w:numPr>
          <w:ilvl w:val="0"/>
          <w:numId w:val="1"/>
        </w:numPr>
        <w:tabs>
          <w:tab w:pos="1891" w:val="left" w:leader="none"/>
        </w:tabs>
        <w:spacing w:line="240" w:lineRule="auto" w:before="0" w:after="0"/>
        <w:ind w:left="1891" w:right="1186" w:hanging="360"/>
        <w:jc w:val="left"/>
        <w:rPr>
          <w:sz w:val="24"/>
        </w:rPr>
      </w:pPr>
      <w:r>
        <w:rPr>
          <w:sz w:val="24"/>
        </w:rPr>
        <w:t>Have</w:t>
      </w:r>
      <w:r>
        <w:rPr>
          <w:spacing w:val="-4"/>
          <w:sz w:val="24"/>
        </w:rPr>
        <w:t> </w:t>
      </w:r>
      <w:r>
        <w:rPr>
          <w:sz w:val="24"/>
        </w:rPr>
        <w:t>a</w:t>
      </w:r>
      <w:r>
        <w:rPr>
          <w:spacing w:val="-4"/>
          <w:sz w:val="24"/>
        </w:rPr>
        <w:t> </w:t>
      </w:r>
      <w:r>
        <w:rPr>
          <w:sz w:val="24"/>
        </w:rPr>
        <w:t>minimum</w:t>
      </w:r>
      <w:r>
        <w:rPr>
          <w:spacing w:val="-3"/>
          <w:sz w:val="24"/>
        </w:rPr>
        <w:t> </w:t>
      </w:r>
      <w:r>
        <w:rPr>
          <w:sz w:val="24"/>
        </w:rPr>
        <w:t>combined</w:t>
      </w:r>
      <w:r>
        <w:rPr>
          <w:spacing w:val="-3"/>
          <w:sz w:val="24"/>
        </w:rPr>
        <w:t> </w:t>
      </w:r>
      <w:r>
        <w:rPr>
          <w:sz w:val="24"/>
        </w:rPr>
        <w:t>balance</w:t>
      </w:r>
      <w:r>
        <w:rPr>
          <w:spacing w:val="-4"/>
          <w:sz w:val="24"/>
        </w:rPr>
        <w:t> </w:t>
      </w:r>
      <w:r>
        <w:rPr>
          <w:sz w:val="24"/>
        </w:rPr>
        <w:t>of</w:t>
      </w:r>
      <w:r>
        <w:rPr>
          <w:spacing w:val="-4"/>
          <w:sz w:val="24"/>
        </w:rPr>
        <w:t> </w:t>
      </w:r>
      <w:r>
        <w:rPr>
          <w:sz w:val="24"/>
        </w:rPr>
        <w:t>annual</w:t>
      </w:r>
      <w:r>
        <w:rPr>
          <w:spacing w:val="-3"/>
          <w:sz w:val="24"/>
        </w:rPr>
        <w:t> </w:t>
      </w:r>
      <w:r>
        <w:rPr>
          <w:sz w:val="24"/>
        </w:rPr>
        <w:t>and</w:t>
      </w:r>
      <w:r>
        <w:rPr>
          <w:spacing w:val="-1"/>
          <w:sz w:val="24"/>
        </w:rPr>
        <w:t> </w:t>
      </w:r>
      <w:r>
        <w:rPr>
          <w:sz w:val="24"/>
        </w:rPr>
        <w:t>personal</w:t>
      </w:r>
      <w:r>
        <w:rPr>
          <w:spacing w:val="-3"/>
          <w:sz w:val="24"/>
        </w:rPr>
        <w:t> </w:t>
      </w:r>
      <w:r>
        <w:rPr>
          <w:sz w:val="24"/>
        </w:rPr>
        <w:t>leave</w:t>
      </w:r>
      <w:r>
        <w:rPr>
          <w:spacing w:val="-4"/>
          <w:sz w:val="24"/>
        </w:rPr>
        <w:t> </w:t>
      </w:r>
      <w:r>
        <w:rPr>
          <w:sz w:val="24"/>
        </w:rPr>
        <w:t>of</w:t>
      </w:r>
      <w:r>
        <w:rPr>
          <w:spacing w:val="-4"/>
          <w:sz w:val="24"/>
        </w:rPr>
        <w:t> </w:t>
      </w:r>
      <w:r>
        <w:rPr>
          <w:sz w:val="24"/>
        </w:rPr>
        <w:t>at</w:t>
      </w:r>
      <w:r>
        <w:rPr>
          <w:spacing w:val="-3"/>
          <w:sz w:val="24"/>
        </w:rPr>
        <w:t> </w:t>
      </w:r>
      <w:r>
        <w:rPr>
          <w:sz w:val="24"/>
        </w:rPr>
        <w:t>least</w:t>
      </w:r>
      <w:r>
        <w:rPr>
          <w:spacing w:val="-1"/>
          <w:sz w:val="24"/>
        </w:rPr>
        <w:t> </w:t>
      </w:r>
      <w:r>
        <w:rPr>
          <w:sz w:val="24"/>
        </w:rPr>
        <w:t>8</w:t>
      </w:r>
      <w:r>
        <w:rPr>
          <w:spacing w:val="-3"/>
          <w:sz w:val="24"/>
        </w:rPr>
        <w:t> </w:t>
      </w:r>
      <w:r>
        <w:rPr>
          <w:sz w:val="24"/>
        </w:rPr>
        <w:t>days</w:t>
      </w:r>
      <w:r>
        <w:rPr>
          <w:spacing w:val="-3"/>
          <w:sz w:val="24"/>
        </w:rPr>
        <w:t> </w:t>
      </w:r>
      <w:r>
        <w:rPr>
          <w:sz w:val="24"/>
        </w:rPr>
        <w:t>after making the forfeiture; and</w:t>
      </w:r>
    </w:p>
    <w:p>
      <w:pPr>
        <w:pStyle w:val="ListParagraph"/>
        <w:numPr>
          <w:ilvl w:val="0"/>
          <w:numId w:val="1"/>
        </w:numPr>
        <w:tabs>
          <w:tab w:pos="1891" w:val="left" w:leader="none"/>
        </w:tabs>
        <w:spacing w:line="240" w:lineRule="auto" w:before="0" w:after="0"/>
        <w:ind w:left="1891" w:right="1557" w:hanging="360"/>
        <w:jc w:val="left"/>
        <w:rPr>
          <w:sz w:val="24"/>
        </w:rPr>
      </w:pPr>
      <w:r>
        <w:rPr>
          <w:sz w:val="24"/>
        </w:rPr>
        <w:t>Be</w:t>
      </w:r>
      <w:r>
        <w:rPr>
          <w:spacing w:val="-4"/>
          <w:sz w:val="24"/>
        </w:rPr>
        <w:t> </w:t>
      </w:r>
      <w:r>
        <w:rPr>
          <w:sz w:val="24"/>
        </w:rPr>
        <w:t>a</w:t>
      </w:r>
      <w:r>
        <w:rPr>
          <w:spacing w:val="-4"/>
          <w:sz w:val="24"/>
        </w:rPr>
        <w:t> </w:t>
      </w:r>
      <w:r>
        <w:rPr>
          <w:sz w:val="24"/>
        </w:rPr>
        <w:t>NYSHIP</w:t>
      </w:r>
      <w:r>
        <w:rPr>
          <w:spacing w:val="-3"/>
          <w:sz w:val="24"/>
        </w:rPr>
        <w:t> </w:t>
      </w:r>
      <w:r>
        <w:rPr>
          <w:sz w:val="24"/>
        </w:rPr>
        <w:t>enrollee</w:t>
      </w:r>
      <w:r>
        <w:rPr>
          <w:spacing w:val="-4"/>
          <w:sz w:val="24"/>
        </w:rPr>
        <w:t> </w:t>
      </w:r>
      <w:r>
        <w:rPr>
          <w:sz w:val="24"/>
        </w:rPr>
        <w:t>(contract</w:t>
      </w:r>
      <w:r>
        <w:rPr>
          <w:spacing w:val="-3"/>
          <w:sz w:val="24"/>
        </w:rPr>
        <w:t> </w:t>
      </w:r>
      <w:r>
        <w:rPr>
          <w:sz w:val="24"/>
        </w:rPr>
        <w:t>holder)</w:t>
      </w:r>
      <w:r>
        <w:rPr>
          <w:spacing w:val="-4"/>
          <w:sz w:val="24"/>
        </w:rPr>
        <w:t> </w:t>
      </w:r>
      <w:r>
        <w:rPr>
          <w:sz w:val="24"/>
        </w:rPr>
        <w:t>in</w:t>
      </w:r>
      <w:r>
        <w:rPr>
          <w:spacing w:val="-1"/>
          <w:sz w:val="24"/>
        </w:rPr>
        <w:t> </w:t>
      </w:r>
      <w:r>
        <w:rPr>
          <w:sz w:val="24"/>
        </w:rPr>
        <w:t>either</w:t>
      </w:r>
      <w:r>
        <w:rPr>
          <w:spacing w:val="-4"/>
          <w:sz w:val="24"/>
        </w:rPr>
        <w:t> </w:t>
      </w:r>
      <w:r>
        <w:rPr>
          <w:sz w:val="24"/>
        </w:rPr>
        <w:t>the</w:t>
      </w:r>
      <w:r>
        <w:rPr>
          <w:spacing w:val="-4"/>
          <w:sz w:val="24"/>
        </w:rPr>
        <w:t> </w:t>
      </w:r>
      <w:r>
        <w:rPr>
          <w:sz w:val="24"/>
        </w:rPr>
        <w:t>Empire</w:t>
      </w:r>
      <w:r>
        <w:rPr>
          <w:spacing w:val="-4"/>
          <w:sz w:val="24"/>
        </w:rPr>
        <w:t> </w:t>
      </w:r>
      <w:r>
        <w:rPr>
          <w:sz w:val="24"/>
        </w:rPr>
        <w:t>Plan</w:t>
      </w:r>
      <w:r>
        <w:rPr>
          <w:spacing w:val="-3"/>
          <w:sz w:val="24"/>
        </w:rPr>
        <w:t> </w:t>
      </w:r>
      <w:r>
        <w:rPr>
          <w:sz w:val="24"/>
        </w:rPr>
        <w:t>or</w:t>
      </w:r>
      <w:r>
        <w:rPr>
          <w:spacing w:val="-4"/>
          <w:sz w:val="24"/>
        </w:rPr>
        <w:t> </w:t>
      </w:r>
      <w:r>
        <w:rPr>
          <w:sz w:val="24"/>
        </w:rPr>
        <w:t>an</w:t>
      </w:r>
      <w:r>
        <w:rPr>
          <w:spacing w:val="-3"/>
          <w:sz w:val="24"/>
        </w:rPr>
        <w:t> </w:t>
      </w:r>
      <w:r>
        <w:rPr>
          <w:sz w:val="24"/>
        </w:rPr>
        <w:t>HMO</w:t>
      </w:r>
      <w:r>
        <w:rPr>
          <w:spacing w:val="-4"/>
          <w:sz w:val="24"/>
        </w:rPr>
        <w:t> </w:t>
      </w:r>
      <w:r>
        <w:rPr>
          <w:sz w:val="24"/>
        </w:rPr>
        <w:t>at</w:t>
      </w:r>
      <w:r>
        <w:rPr>
          <w:spacing w:val="-3"/>
          <w:sz w:val="24"/>
        </w:rPr>
        <w:t> </w:t>
      </w:r>
      <w:r>
        <w:rPr>
          <w:sz w:val="24"/>
        </w:rPr>
        <w:t>the time of enrollment.</w:t>
      </w:r>
    </w:p>
    <w:p>
      <w:pPr>
        <w:pStyle w:val="ListParagraph"/>
        <w:spacing w:after="0" w:line="240" w:lineRule="auto"/>
        <w:jc w:val="left"/>
        <w:rPr>
          <w:sz w:val="24"/>
        </w:rPr>
        <w:sectPr>
          <w:pgSz w:w="12240" w:h="15840"/>
          <w:pgMar w:top="1080" w:bottom="280" w:left="360" w:right="360"/>
        </w:sectPr>
      </w:pPr>
    </w:p>
    <w:p>
      <w:pPr>
        <w:spacing w:before="67"/>
        <w:ind w:left="1080" w:right="0" w:firstLine="0"/>
        <w:jc w:val="left"/>
        <w:rPr>
          <w:i/>
          <w:sz w:val="24"/>
        </w:rPr>
      </w:pPr>
      <w:r>
        <w:rPr>
          <w:i/>
          <w:sz w:val="24"/>
        </w:rPr>
        <w:t>Part-Time</w:t>
      </w:r>
      <w:r>
        <w:rPr>
          <w:i/>
          <w:spacing w:val="-6"/>
          <w:sz w:val="24"/>
        </w:rPr>
        <w:t> </w:t>
      </w:r>
      <w:r>
        <w:rPr>
          <w:i/>
          <w:spacing w:val="-2"/>
          <w:sz w:val="24"/>
        </w:rPr>
        <w:t>Employees</w:t>
      </w:r>
    </w:p>
    <w:p>
      <w:pPr>
        <w:pStyle w:val="BodyText"/>
        <w:ind w:left="1079" w:right="1099"/>
      </w:pPr>
      <w:r>
        <w:rPr/>
        <w:t>Part-time annual-salaried employees who meet the eligibility requirements may participate on a prorated</w:t>
      </w:r>
      <w:r>
        <w:rPr>
          <w:spacing w:val="-4"/>
        </w:rPr>
        <w:t> </w:t>
      </w:r>
      <w:r>
        <w:rPr/>
        <w:t>basis</w:t>
      </w:r>
      <w:r>
        <w:rPr>
          <w:spacing w:val="-4"/>
        </w:rPr>
        <w:t> </w:t>
      </w:r>
      <w:r>
        <w:rPr/>
        <w:t>in</w:t>
      </w:r>
      <w:r>
        <w:rPr>
          <w:spacing w:val="-4"/>
        </w:rPr>
        <w:t> </w:t>
      </w:r>
      <w:r>
        <w:rPr/>
        <w:t>accordance</w:t>
      </w:r>
      <w:r>
        <w:rPr>
          <w:spacing w:val="-5"/>
        </w:rPr>
        <w:t> </w:t>
      </w:r>
      <w:r>
        <w:rPr/>
        <w:t>with</w:t>
      </w:r>
      <w:r>
        <w:rPr>
          <w:spacing w:val="-4"/>
        </w:rPr>
        <w:t> </w:t>
      </w:r>
      <w:r>
        <w:rPr/>
        <w:t>their</w:t>
      </w:r>
      <w:r>
        <w:rPr>
          <w:spacing w:val="-5"/>
        </w:rPr>
        <w:t> </w:t>
      </w:r>
      <w:r>
        <w:rPr/>
        <w:t>payroll</w:t>
      </w:r>
      <w:r>
        <w:rPr>
          <w:spacing w:val="-4"/>
        </w:rPr>
        <w:t> </w:t>
      </w:r>
      <w:r>
        <w:rPr/>
        <w:t>percentage.</w:t>
      </w:r>
      <w:r>
        <w:rPr>
          <w:spacing w:val="-2"/>
        </w:rPr>
        <w:t> </w:t>
      </w:r>
      <w:r>
        <w:rPr/>
        <w:t>Additional</w:t>
      </w:r>
      <w:r>
        <w:rPr>
          <w:spacing w:val="-4"/>
        </w:rPr>
        <w:t> </w:t>
      </w:r>
      <w:r>
        <w:rPr/>
        <w:t>hours</w:t>
      </w:r>
      <w:r>
        <w:rPr>
          <w:spacing w:val="-4"/>
        </w:rPr>
        <w:t> </w:t>
      </w:r>
      <w:r>
        <w:rPr/>
        <w:t>that</w:t>
      </w:r>
      <w:r>
        <w:rPr>
          <w:spacing w:val="-4"/>
        </w:rPr>
        <w:t> </w:t>
      </w:r>
      <w:r>
        <w:rPr/>
        <w:t>these</w:t>
      </w:r>
      <w:r>
        <w:rPr>
          <w:spacing w:val="-5"/>
        </w:rPr>
        <w:t> </w:t>
      </w:r>
      <w:r>
        <w:rPr/>
        <w:t>employees work</w:t>
      </w:r>
      <w:r>
        <w:rPr>
          <w:spacing w:val="-2"/>
        </w:rPr>
        <w:t> </w:t>
      </w:r>
      <w:r>
        <w:rPr/>
        <w:t>beyond</w:t>
      </w:r>
      <w:r>
        <w:rPr>
          <w:spacing w:val="-2"/>
        </w:rPr>
        <w:t> </w:t>
      </w:r>
      <w:r>
        <w:rPr/>
        <w:t>their</w:t>
      </w:r>
      <w:r>
        <w:rPr>
          <w:spacing w:val="-3"/>
        </w:rPr>
        <w:t> </w:t>
      </w:r>
      <w:r>
        <w:rPr/>
        <w:t>payroll</w:t>
      </w:r>
      <w:r>
        <w:rPr>
          <w:spacing w:val="-2"/>
        </w:rPr>
        <w:t> </w:t>
      </w:r>
      <w:r>
        <w:rPr/>
        <w:t>percentage</w:t>
      </w:r>
      <w:r>
        <w:rPr>
          <w:spacing w:val="-3"/>
        </w:rPr>
        <w:t> </w:t>
      </w:r>
      <w:r>
        <w:rPr/>
        <w:t>are</w:t>
      </w:r>
      <w:r>
        <w:rPr>
          <w:spacing w:val="-3"/>
        </w:rPr>
        <w:t> </w:t>
      </w:r>
      <w:r>
        <w:rPr/>
        <w:t>not</w:t>
      </w:r>
      <w:r>
        <w:rPr>
          <w:spacing w:val="-2"/>
        </w:rPr>
        <w:t> </w:t>
      </w:r>
      <w:r>
        <w:rPr/>
        <w:t>counted</w:t>
      </w:r>
      <w:r>
        <w:rPr>
          <w:spacing w:val="-2"/>
        </w:rPr>
        <w:t> </w:t>
      </w:r>
      <w:r>
        <w:rPr/>
        <w:t>for</w:t>
      </w:r>
      <w:r>
        <w:rPr>
          <w:spacing w:val="-3"/>
        </w:rPr>
        <w:t> </w:t>
      </w:r>
      <w:r>
        <w:rPr/>
        <w:t>this</w:t>
      </w:r>
      <w:r>
        <w:rPr>
          <w:spacing w:val="-2"/>
        </w:rPr>
        <w:t> </w:t>
      </w:r>
      <w:r>
        <w:rPr/>
        <w:t>purpose. In cases</w:t>
      </w:r>
      <w:r>
        <w:rPr>
          <w:spacing w:val="-2"/>
        </w:rPr>
        <w:t> </w:t>
      </w:r>
      <w:r>
        <w:rPr/>
        <w:t>where</w:t>
      </w:r>
      <w:r>
        <w:rPr>
          <w:spacing w:val="-3"/>
        </w:rPr>
        <w:t> </w:t>
      </w:r>
      <w:r>
        <w:rPr/>
        <w:t>the</w:t>
      </w:r>
      <w:r>
        <w:rPr>
          <w:spacing w:val="-3"/>
        </w:rPr>
        <w:t> </w:t>
      </w:r>
      <w:r>
        <w:rPr/>
        <w:t>payroll percentage of these employees results in a leave forfeiture that is not a quarter-hour increment, the leave forfeiture should be rounded to the nearest quarter-hour (rounding up when the resulting figure is exactly between two quarter-hour increments).</w:t>
      </w:r>
    </w:p>
    <w:p>
      <w:pPr>
        <w:pStyle w:val="BodyText"/>
      </w:pPr>
    </w:p>
    <w:p>
      <w:pPr>
        <w:pStyle w:val="BodyText"/>
        <w:ind w:left="1079" w:right="1097"/>
      </w:pPr>
      <w:r>
        <w:rPr/>
        <w:t>Part-time hourly and per diem employees who meet the eligibility requirements may participate on a prorated basis in accordance with their employment percentage. In cases where the work schedules of such employees fluctuate, agencies should contact the Attendance and Leave Unit</w:t>
      </w:r>
      <w:r>
        <w:rPr>
          <w:spacing w:val="40"/>
        </w:rPr>
        <w:t> </w:t>
      </w:r>
      <w:r>
        <w:rPr/>
        <w:t>of</w:t>
      </w:r>
      <w:r>
        <w:rPr>
          <w:spacing w:val="-4"/>
        </w:rPr>
        <w:t> </w:t>
      </w:r>
      <w:r>
        <w:rPr/>
        <w:t>the</w:t>
      </w:r>
      <w:r>
        <w:rPr>
          <w:spacing w:val="-4"/>
        </w:rPr>
        <w:t> </w:t>
      </w:r>
      <w:r>
        <w:rPr/>
        <w:t>Department</w:t>
      </w:r>
      <w:r>
        <w:rPr>
          <w:spacing w:val="-3"/>
        </w:rPr>
        <w:t> </w:t>
      </w:r>
      <w:r>
        <w:rPr/>
        <w:t>of</w:t>
      </w:r>
      <w:r>
        <w:rPr>
          <w:spacing w:val="-4"/>
        </w:rPr>
        <w:t> </w:t>
      </w:r>
      <w:r>
        <w:rPr/>
        <w:t>Civil</w:t>
      </w:r>
      <w:r>
        <w:rPr>
          <w:spacing w:val="-3"/>
        </w:rPr>
        <w:t> </w:t>
      </w:r>
      <w:r>
        <w:rPr/>
        <w:t>Service</w:t>
      </w:r>
      <w:r>
        <w:rPr>
          <w:spacing w:val="-4"/>
        </w:rPr>
        <w:t> </w:t>
      </w:r>
      <w:r>
        <w:rPr/>
        <w:t>at</w:t>
      </w:r>
      <w:r>
        <w:rPr>
          <w:spacing w:val="-3"/>
        </w:rPr>
        <w:t> </w:t>
      </w:r>
      <w:r>
        <w:rPr/>
        <w:t>(518)</w:t>
      </w:r>
      <w:r>
        <w:rPr>
          <w:spacing w:val="-4"/>
        </w:rPr>
        <w:t> </w:t>
      </w:r>
      <w:r>
        <w:rPr/>
        <w:t>457-2295</w:t>
      </w:r>
      <w:r>
        <w:rPr>
          <w:spacing w:val="-3"/>
        </w:rPr>
        <w:t> </w:t>
      </w:r>
      <w:r>
        <w:rPr/>
        <w:t>for</w:t>
      </w:r>
      <w:r>
        <w:rPr>
          <w:spacing w:val="-4"/>
        </w:rPr>
        <w:t> </w:t>
      </w:r>
      <w:r>
        <w:rPr/>
        <w:t>guidance</w:t>
      </w:r>
      <w:r>
        <w:rPr>
          <w:spacing w:val="-4"/>
        </w:rPr>
        <w:t> </w:t>
      </w:r>
      <w:r>
        <w:rPr/>
        <w:t>in</w:t>
      </w:r>
      <w:r>
        <w:rPr>
          <w:spacing w:val="-3"/>
        </w:rPr>
        <w:t> </w:t>
      </w:r>
      <w:r>
        <w:rPr/>
        <w:t>determining</w:t>
      </w:r>
      <w:r>
        <w:rPr>
          <w:spacing w:val="-3"/>
        </w:rPr>
        <w:t> </w:t>
      </w:r>
      <w:r>
        <w:rPr/>
        <w:t>the</w:t>
      </w:r>
      <w:r>
        <w:rPr>
          <w:spacing w:val="-4"/>
        </w:rPr>
        <w:t> </w:t>
      </w:r>
      <w:r>
        <w:rPr/>
        <w:t>appropriate employment percentage. The same rounding principles described above for part-time annual-salaried employees should be applied to these employees.</w:t>
      </w:r>
    </w:p>
    <w:p>
      <w:pPr>
        <w:pStyle w:val="BodyText"/>
      </w:pPr>
    </w:p>
    <w:p>
      <w:pPr>
        <w:spacing w:before="0"/>
        <w:ind w:left="1079" w:right="0" w:firstLine="0"/>
        <w:jc w:val="left"/>
        <w:rPr>
          <w:i/>
          <w:sz w:val="24"/>
        </w:rPr>
      </w:pPr>
      <w:r>
        <w:rPr>
          <w:i/>
          <w:sz w:val="24"/>
        </w:rPr>
        <w:t>Voluntary</w:t>
      </w:r>
      <w:r>
        <w:rPr>
          <w:i/>
          <w:spacing w:val="-5"/>
          <w:sz w:val="24"/>
        </w:rPr>
        <w:t> </w:t>
      </w:r>
      <w:r>
        <w:rPr>
          <w:i/>
          <w:sz w:val="24"/>
        </w:rPr>
        <w:t>Reduction</w:t>
      </w:r>
      <w:r>
        <w:rPr>
          <w:i/>
          <w:spacing w:val="-1"/>
          <w:sz w:val="24"/>
        </w:rPr>
        <w:t> </w:t>
      </w:r>
      <w:r>
        <w:rPr>
          <w:i/>
          <w:sz w:val="24"/>
        </w:rPr>
        <w:t>in</w:t>
      </w:r>
      <w:r>
        <w:rPr>
          <w:i/>
          <w:spacing w:val="-2"/>
          <w:sz w:val="24"/>
        </w:rPr>
        <w:t> </w:t>
      </w:r>
      <w:r>
        <w:rPr>
          <w:i/>
          <w:sz w:val="24"/>
        </w:rPr>
        <w:t>Work</w:t>
      </w:r>
      <w:r>
        <w:rPr>
          <w:i/>
          <w:spacing w:val="-2"/>
          <w:sz w:val="24"/>
        </w:rPr>
        <w:t> </w:t>
      </w:r>
      <w:r>
        <w:rPr>
          <w:i/>
          <w:sz w:val="24"/>
        </w:rPr>
        <w:t>Schedule</w:t>
      </w:r>
      <w:r>
        <w:rPr>
          <w:i/>
          <w:spacing w:val="-2"/>
          <w:sz w:val="24"/>
        </w:rPr>
        <w:t> (VRWS)</w:t>
      </w:r>
    </w:p>
    <w:p>
      <w:pPr>
        <w:pStyle w:val="BodyText"/>
        <w:ind w:left="1079" w:right="1242"/>
      </w:pPr>
      <w:r>
        <w:rPr/>
        <w:t>Employees on Voluntary Reduction in Work Schedule (VRWS) agreements who elect to participate in the program do so as full-time employees. If eligible, they exchange the appropriate number of full-time days of annual and/or personal leave for the maximum health insurance</w:t>
      </w:r>
      <w:r>
        <w:rPr>
          <w:spacing w:val="-5"/>
        </w:rPr>
        <w:t> </w:t>
      </w:r>
      <w:r>
        <w:rPr/>
        <w:t>premium</w:t>
      </w:r>
      <w:r>
        <w:rPr>
          <w:spacing w:val="-4"/>
        </w:rPr>
        <w:t> </w:t>
      </w:r>
      <w:r>
        <w:rPr/>
        <w:t>contribution</w:t>
      </w:r>
      <w:r>
        <w:rPr>
          <w:spacing w:val="-4"/>
        </w:rPr>
        <w:t> </w:t>
      </w:r>
      <w:r>
        <w:rPr/>
        <w:t>credit</w:t>
      </w:r>
      <w:r>
        <w:rPr>
          <w:spacing w:val="-4"/>
        </w:rPr>
        <w:t> </w:t>
      </w:r>
      <w:r>
        <w:rPr/>
        <w:t>allowable</w:t>
      </w:r>
      <w:r>
        <w:rPr>
          <w:spacing w:val="-3"/>
        </w:rPr>
        <w:t> </w:t>
      </w:r>
      <w:r>
        <w:rPr/>
        <w:t>dependent</w:t>
      </w:r>
      <w:r>
        <w:rPr>
          <w:spacing w:val="-4"/>
        </w:rPr>
        <w:t> </w:t>
      </w:r>
      <w:r>
        <w:rPr/>
        <w:t>on</w:t>
      </w:r>
      <w:r>
        <w:rPr>
          <w:spacing w:val="-4"/>
        </w:rPr>
        <w:t> </w:t>
      </w:r>
      <w:r>
        <w:rPr/>
        <w:t>bargaining</w:t>
      </w:r>
      <w:r>
        <w:rPr>
          <w:spacing w:val="-2"/>
        </w:rPr>
        <w:t> </w:t>
      </w:r>
      <w:r>
        <w:rPr/>
        <w:t>unit</w:t>
      </w:r>
      <w:r>
        <w:rPr>
          <w:spacing w:val="-4"/>
        </w:rPr>
        <w:t> </w:t>
      </w:r>
      <w:r>
        <w:rPr/>
        <w:t>and</w:t>
      </w:r>
      <w:r>
        <w:rPr>
          <w:spacing w:val="-4"/>
        </w:rPr>
        <w:t> </w:t>
      </w:r>
      <w:r>
        <w:rPr/>
        <w:t>grade</w:t>
      </w:r>
      <w:r>
        <w:rPr>
          <w:spacing w:val="-5"/>
        </w:rPr>
        <w:t> </w:t>
      </w:r>
      <w:r>
        <w:rPr/>
        <w:t>level under the program for 2026.</w:t>
      </w:r>
    </w:p>
    <w:p>
      <w:pPr>
        <w:pStyle w:val="BodyText"/>
      </w:pPr>
    </w:p>
    <w:p>
      <w:pPr>
        <w:spacing w:before="0"/>
        <w:ind w:left="1079" w:right="0" w:firstLine="0"/>
        <w:jc w:val="left"/>
        <w:rPr>
          <w:i/>
          <w:sz w:val="24"/>
        </w:rPr>
      </w:pPr>
      <w:bookmarkStart w:name="Re-employed Retirees" w:id="7"/>
      <w:bookmarkEnd w:id="7"/>
      <w:r>
        <w:rPr/>
      </w:r>
      <w:r>
        <w:rPr>
          <w:i/>
          <w:sz w:val="24"/>
        </w:rPr>
        <w:t>Re-employed</w:t>
      </w:r>
      <w:r>
        <w:rPr>
          <w:i/>
          <w:spacing w:val="-5"/>
          <w:sz w:val="24"/>
        </w:rPr>
        <w:t> </w:t>
      </w:r>
      <w:r>
        <w:rPr>
          <w:i/>
          <w:spacing w:val="-2"/>
          <w:sz w:val="24"/>
        </w:rPr>
        <w:t>Retirees</w:t>
      </w:r>
    </w:p>
    <w:p>
      <w:pPr>
        <w:pStyle w:val="BodyText"/>
        <w:ind w:left="1079" w:right="1087"/>
      </w:pPr>
      <w:r>
        <w:rPr/>
        <w:t>Retired New York State employees who have returned to work must meet all the eligibility criteria for participation in the program and must have the employee share of their NYSHIP health</w:t>
      </w:r>
      <w:r>
        <w:rPr>
          <w:spacing w:val="-4"/>
        </w:rPr>
        <w:t> </w:t>
      </w:r>
      <w:r>
        <w:rPr/>
        <w:t>insurance</w:t>
      </w:r>
      <w:r>
        <w:rPr>
          <w:spacing w:val="-5"/>
        </w:rPr>
        <w:t> </w:t>
      </w:r>
      <w:r>
        <w:rPr/>
        <w:t>premium</w:t>
      </w:r>
      <w:r>
        <w:rPr>
          <w:spacing w:val="-4"/>
        </w:rPr>
        <w:t> </w:t>
      </w:r>
      <w:r>
        <w:rPr/>
        <w:t>deducted</w:t>
      </w:r>
      <w:r>
        <w:rPr>
          <w:spacing w:val="-4"/>
        </w:rPr>
        <w:t> </w:t>
      </w:r>
      <w:r>
        <w:rPr/>
        <w:t>from</w:t>
      </w:r>
      <w:r>
        <w:rPr>
          <w:spacing w:val="-4"/>
        </w:rPr>
        <w:t> </w:t>
      </w:r>
      <w:r>
        <w:rPr/>
        <w:t>their</w:t>
      </w:r>
      <w:r>
        <w:rPr>
          <w:spacing w:val="-5"/>
        </w:rPr>
        <w:t> </w:t>
      </w:r>
      <w:r>
        <w:rPr/>
        <w:t>biweekly</w:t>
      </w:r>
      <w:r>
        <w:rPr>
          <w:spacing w:val="-4"/>
        </w:rPr>
        <w:t> </w:t>
      </w:r>
      <w:r>
        <w:rPr/>
        <w:t>paycheck.</w:t>
      </w:r>
      <w:r>
        <w:rPr>
          <w:spacing w:val="-4"/>
        </w:rPr>
        <w:t> </w:t>
      </w:r>
      <w:r>
        <w:rPr/>
        <w:t>Re-employed</w:t>
      </w:r>
      <w:r>
        <w:rPr>
          <w:spacing w:val="-4"/>
        </w:rPr>
        <w:t> </w:t>
      </w:r>
      <w:r>
        <w:rPr/>
        <w:t>retirees</w:t>
      </w:r>
      <w:r>
        <w:rPr>
          <w:spacing w:val="-4"/>
        </w:rPr>
        <w:t> </w:t>
      </w:r>
      <w:r>
        <w:rPr/>
        <w:t>who retain retiree status for health insurance purposes are not eligible to participate.</w:t>
      </w:r>
    </w:p>
    <w:p>
      <w:pPr>
        <w:pStyle w:val="BodyText"/>
      </w:pPr>
    </w:p>
    <w:p>
      <w:pPr>
        <w:pStyle w:val="BodyText"/>
      </w:pPr>
    </w:p>
    <w:p>
      <w:pPr>
        <w:pStyle w:val="Heading2"/>
        <w:spacing w:before="1"/>
      </w:pPr>
      <w:bookmarkStart w:name="CALCULATION OF PEP CREDIT" w:id="8"/>
      <w:bookmarkEnd w:id="8"/>
      <w:r>
        <w:rPr>
          <w:b w:val="0"/>
        </w:rPr>
      </w:r>
      <w:r>
        <w:rPr/>
        <w:t>CALCULATION</w:t>
      </w:r>
      <w:r>
        <w:rPr>
          <w:spacing w:val="-3"/>
        </w:rPr>
        <w:t> </w:t>
      </w:r>
      <w:r>
        <w:rPr/>
        <w:t>OF</w:t>
      </w:r>
      <w:r>
        <w:rPr>
          <w:spacing w:val="-3"/>
        </w:rPr>
        <w:t> </w:t>
      </w:r>
      <w:r>
        <w:rPr/>
        <w:t>PEP</w:t>
      </w:r>
      <w:r>
        <w:rPr>
          <w:spacing w:val="-3"/>
        </w:rPr>
        <w:t> </w:t>
      </w:r>
      <w:r>
        <w:rPr>
          <w:spacing w:val="-2"/>
        </w:rPr>
        <w:t>CREDIT</w:t>
      </w:r>
    </w:p>
    <w:p>
      <w:pPr>
        <w:pStyle w:val="BodyText"/>
        <w:ind w:left="1079" w:right="1087"/>
      </w:pPr>
      <w:r>
        <w:rPr/>
        <w:t>For</w:t>
      </w:r>
      <w:r>
        <w:rPr>
          <w:spacing w:val="-4"/>
        </w:rPr>
        <w:t> </w:t>
      </w:r>
      <w:r>
        <w:rPr/>
        <w:t>the</w:t>
      </w:r>
      <w:r>
        <w:rPr>
          <w:spacing w:val="-4"/>
        </w:rPr>
        <w:t> </w:t>
      </w:r>
      <w:r>
        <w:rPr/>
        <w:t>2026</w:t>
      </w:r>
      <w:r>
        <w:rPr>
          <w:spacing w:val="-3"/>
        </w:rPr>
        <w:t> </w:t>
      </w:r>
      <w:r>
        <w:rPr/>
        <w:t>program</w:t>
      </w:r>
      <w:r>
        <w:rPr>
          <w:spacing w:val="-3"/>
        </w:rPr>
        <w:t> </w:t>
      </w:r>
      <w:r>
        <w:rPr/>
        <w:t>year,</w:t>
      </w:r>
      <w:r>
        <w:rPr>
          <w:spacing w:val="-3"/>
        </w:rPr>
        <w:t> </w:t>
      </w:r>
      <w:r>
        <w:rPr/>
        <w:t>the</w:t>
      </w:r>
      <w:r>
        <w:rPr>
          <w:spacing w:val="-4"/>
        </w:rPr>
        <w:t> </w:t>
      </w:r>
      <w:r>
        <w:rPr/>
        <w:t>credit</w:t>
      </w:r>
      <w:r>
        <w:rPr>
          <w:spacing w:val="-3"/>
        </w:rPr>
        <w:t> </w:t>
      </w:r>
      <w:r>
        <w:rPr/>
        <w:t>that</w:t>
      </w:r>
      <w:r>
        <w:rPr>
          <w:spacing w:val="-3"/>
        </w:rPr>
        <w:t> </w:t>
      </w:r>
      <w:r>
        <w:rPr/>
        <w:t>will</w:t>
      </w:r>
      <w:r>
        <w:rPr>
          <w:spacing w:val="-3"/>
        </w:rPr>
        <w:t> </w:t>
      </w:r>
      <w:r>
        <w:rPr/>
        <w:t>be</w:t>
      </w:r>
      <w:r>
        <w:rPr>
          <w:spacing w:val="-4"/>
        </w:rPr>
        <w:t> </w:t>
      </w:r>
      <w:r>
        <w:rPr/>
        <w:t>applied</w:t>
      </w:r>
      <w:r>
        <w:rPr>
          <w:spacing w:val="-3"/>
        </w:rPr>
        <w:t> </w:t>
      </w:r>
      <w:r>
        <w:rPr/>
        <w:t>to</w:t>
      </w:r>
      <w:r>
        <w:rPr>
          <w:spacing w:val="-3"/>
        </w:rPr>
        <w:t> </w:t>
      </w:r>
      <w:r>
        <w:rPr/>
        <w:t>participants’</w:t>
      </w:r>
      <w:r>
        <w:rPr>
          <w:spacing w:val="-4"/>
        </w:rPr>
        <w:t> </w:t>
      </w:r>
      <w:r>
        <w:rPr/>
        <w:t>biweekly</w:t>
      </w:r>
      <w:r>
        <w:rPr>
          <w:spacing w:val="-3"/>
        </w:rPr>
        <w:t> </w:t>
      </w:r>
      <w:r>
        <w:rPr/>
        <w:t>employee share premiums can be calculated as follows:</w:t>
      </w:r>
    </w:p>
    <w:p>
      <w:pPr>
        <w:spacing w:before="276"/>
        <w:ind w:left="1800" w:right="0" w:firstLine="0"/>
        <w:jc w:val="left"/>
        <w:rPr>
          <w:i/>
          <w:sz w:val="24"/>
        </w:rPr>
      </w:pPr>
      <w:bookmarkStart w:name="Full-Time Employees" w:id="9"/>
      <w:bookmarkEnd w:id="9"/>
      <w:r>
        <w:rPr/>
      </w:r>
      <w:r>
        <w:rPr>
          <w:i/>
          <w:sz w:val="24"/>
          <w:u w:val="single"/>
        </w:rPr>
        <w:t>Full-Time</w:t>
      </w:r>
      <w:r>
        <w:rPr>
          <w:i/>
          <w:spacing w:val="-6"/>
          <w:sz w:val="24"/>
          <w:u w:val="single"/>
        </w:rPr>
        <w:t> </w:t>
      </w:r>
      <w:r>
        <w:rPr>
          <w:i/>
          <w:spacing w:val="-2"/>
          <w:sz w:val="24"/>
          <w:u w:val="single"/>
        </w:rPr>
        <w:t>Employees</w:t>
      </w:r>
    </w:p>
    <w:p>
      <w:pPr>
        <w:pStyle w:val="BodyText"/>
        <w:ind w:left="1800" w:right="1087"/>
      </w:pPr>
      <w:r>
        <w:rPr/>
        <w:t>For</w:t>
      </w:r>
      <w:r>
        <w:rPr>
          <w:spacing w:val="-5"/>
        </w:rPr>
        <w:t> </w:t>
      </w:r>
      <w:r>
        <w:rPr/>
        <w:t>Council</w:t>
      </w:r>
      <w:r>
        <w:rPr>
          <w:spacing w:val="-4"/>
        </w:rPr>
        <w:t> </w:t>
      </w:r>
      <w:r>
        <w:rPr/>
        <w:t>82,</w:t>
      </w:r>
      <w:r>
        <w:rPr>
          <w:spacing w:val="-4"/>
        </w:rPr>
        <w:t> </w:t>
      </w:r>
      <w:r>
        <w:rPr/>
        <w:t>CSEA,</w:t>
      </w:r>
      <w:r>
        <w:rPr>
          <w:spacing w:val="-4"/>
        </w:rPr>
        <w:t> </w:t>
      </w:r>
      <w:r>
        <w:rPr/>
        <w:t>DC-37,</w:t>
      </w:r>
      <w:r>
        <w:rPr>
          <w:spacing w:val="-4"/>
        </w:rPr>
        <w:t> </w:t>
      </w:r>
      <w:r>
        <w:rPr/>
        <w:t>NYSCOPBA,</w:t>
      </w:r>
      <w:r>
        <w:rPr>
          <w:spacing w:val="-4"/>
        </w:rPr>
        <w:t> </w:t>
      </w:r>
      <w:r>
        <w:rPr/>
        <w:t>PBANYS,</w:t>
      </w:r>
      <w:r>
        <w:rPr>
          <w:spacing w:val="-4"/>
        </w:rPr>
        <w:t> </w:t>
      </w:r>
      <w:r>
        <w:rPr/>
        <w:t>PEF</w:t>
      </w:r>
      <w:r>
        <w:rPr>
          <w:spacing w:val="-6"/>
        </w:rPr>
        <w:t> </w:t>
      </w:r>
      <w:r>
        <w:rPr/>
        <w:t>and</w:t>
      </w:r>
      <w:r>
        <w:rPr>
          <w:spacing w:val="-4"/>
        </w:rPr>
        <w:t> </w:t>
      </w:r>
      <w:r>
        <w:rPr/>
        <w:t>M/C</w:t>
      </w:r>
      <w:r>
        <w:rPr>
          <w:spacing w:val="-4"/>
        </w:rPr>
        <w:t> </w:t>
      </w:r>
      <w:r>
        <w:rPr/>
        <w:t>employees,</w:t>
      </w:r>
      <w:r>
        <w:rPr>
          <w:spacing w:val="-4"/>
        </w:rPr>
        <w:t> </w:t>
      </w:r>
      <w:r>
        <w:rPr/>
        <w:t>grade 17 and below, the biweekly credit is equal to either $30.77 ($800 divided by 26 paychecks) OR $61.54 ($1600 divided by 26 paychecks) OR the biweekly cost of the enrollee’s employee share NYSHIP contribution, whichever is less.</w:t>
      </w:r>
    </w:p>
    <w:p>
      <w:pPr>
        <w:pStyle w:val="BodyText"/>
      </w:pPr>
    </w:p>
    <w:p>
      <w:pPr>
        <w:pStyle w:val="BodyText"/>
        <w:ind w:left="1800" w:right="1087"/>
      </w:pPr>
      <w:r>
        <w:rPr/>
        <w:t>For</w:t>
      </w:r>
      <w:r>
        <w:rPr>
          <w:spacing w:val="-5"/>
        </w:rPr>
        <w:t> </w:t>
      </w:r>
      <w:r>
        <w:rPr/>
        <w:t>Council</w:t>
      </w:r>
      <w:r>
        <w:rPr>
          <w:spacing w:val="-4"/>
        </w:rPr>
        <w:t> </w:t>
      </w:r>
      <w:r>
        <w:rPr/>
        <w:t>82,</w:t>
      </w:r>
      <w:r>
        <w:rPr>
          <w:spacing w:val="-4"/>
        </w:rPr>
        <w:t> </w:t>
      </w:r>
      <w:r>
        <w:rPr/>
        <w:t>CSEA,</w:t>
      </w:r>
      <w:r>
        <w:rPr>
          <w:spacing w:val="-4"/>
        </w:rPr>
        <w:t> </w:t>
      </w:r>
      <w:r>
        <w:rPr/>
        <w:t>DC-37,</w:t>
      </w:r>
      <w:r>
        <w:rPr>
          <w:spacing w:val="-4"/>
        </w:rPr>
        <w:t> </w:t>
      </w:r>
      <w:r>
        <w:rPr/>
        <w:t>NYSCOPBA,</w:t>
      </w:r>
      <w:r>
        <w:rPr>
          <w:spacing w:val="-4"/>
        </w:rPr>
        <w:t> </w:t>
      </w:r>
      <w:r>
        <w:rPr/>
        <w:t>PBANYS,</w:t>
      </w:r>
      <w:r>
        <w:rPr>
          <w:spacing w:val="-4"/>
        </w:rPr>
        <w:t> </w:t>
      </w:r>
      <w:r>
        <w:rPr/>
        <w:t>PEF</w:t>
      </w:r>
      <w:r>
        <w:rPr>
          <w:spacing w:val="-6"/>
        </w:rPr>
        <w:t> </w:t>
      </w:r>
      <w:r>
        <w:rPr/>
        <w:t>employees,</w:t>
      </w:r>
      <w:r>
        <w:rPr>
          <w:spacing w:val="-4"/>
        </w:rPr>
        <w:t> </w:t>
      </w:r>
      <w:r>
        <w:rPr/>
        <w:t>grade</w:t>
      </w:r>
      <w:r>
        <w:rPr>
          <w:spacing w:val="-5"/>
        </w:rPr>
        <w:t> </w:t>
      </w:r>
      <w:r>
        <w:rPr/>
        <w:t>18</w:t>
      </w:r>
      <w:r>
        <w:rPr>
          <w:spacing w:val="-4"/>
        </w:rPr>
        <w:t> </w:t>
      </w:r>
      <w:r>
        <w:rPr/>
        <w:t>–</w:t>
      </w:r>
      <w:r>
        <w:rPr>
          <w:spacing w:val="-4"/>
        </w:rPr>
        <w:t> </w:t>
      </w:r>
      <w:r>
        <w:rPr/>
        <w:t>24; and M/C employees, grade 18 – 23; the biweekly credit is equal to either $28.85 ($750 divided</w:t>
      </w:r>
      <w:r>
        <w:rPr>
          <w:spacing w:val="-1"/>
        </w:rPr>
        <w:t> </w:t>
      </w:r>
      <w:r>
        <w:rPr/>
        <w:t>by</w:t>
      </w:r>
      <w:r>
        <w:rPr>
          <w:spacing w:val="-1"/>
        </w:rPr>
        <w:t> </w:t>
      </w:r>
      <w:r>
        <w:rPr/>
        <w:t>26</w:t>
      </w:r>
      <w:r>
        <w:rPr>
          <w:spacing w:val="-1"/>
        </w:rPr>
        <w:t> </w:t>
      </w:r>
      <w:r>
        <w:rPr/>
        <w:t>paychecks)</w:t>
      </w:r>
      <w:r>
        <w:rPr>
          <w:spacing w:val="-2"/>
        </w:rPr>
        <w:t> </w:t>
      </w:r>
      <w:r>
        <w:rPr/>
        <w:t>OR</w:t>
      </w:r>
      <w:r>
        <w:rPr>
          <w:spacing w:val="-1"/>
        </w:rPr>
        <w:t> </w:t>
      </w:r>
      <w:r>
        <w:rPr/>
        <w:t>$57.69</w:t>
      </w:r>
      <w:r>
        <w:rPr>
          <w:spacing w:val="-1"/>
        </w:rPr>
        <w:t> </w:t>
      </w:r>
      <w:r>
        <w:rPr/>
        <w:t>($1500</w:t>
      </w:r>
      <w:r>
        <w:rPr>
          <w:spacing w:val="-1"/>
        </w:rPr>
        <w:t> </w:t>
      </w:r>
      <w:r>
        <w:rPr/>
        <w:t>divided</w:t>
      </w:r>
      <w:r>
        <w:rPr>
          <w:spacing w:val="-1"/>
        </w:rPr>
        <w:t> </w:t>
      </w:r>
      <w:r>
        <w:rPr/>
        <w:t>by</w:t>
      </w:r>
      <w:r>
        <w:rPr>
          <w:spacing w:val="-1"/>
        </w:rPr>
        <w:t> </w:t>
      </w:r>
      <w:r>
        <w:rPr/>
        <w:t>26</w:t>
      </w:r>
      <w:r>
        <w:rPr>
          <w:spacing w:val="-1"/>
        </w:rPr>
        <w:t> </w:t>
      </w:r>
      <w:r>
        <w:rPr/>
        <w:t>paychecks)</w:t>
      </w:r>
      <w:r>
        <w:rPr>
          <w:spacing w:val="-2"/>
        </w:rPr>
        <w:t> </w:t>
      </w:r>
      <w:r>
        <w:rPr/>
        <w:t>OR</w:t>
      </w:r>
      <w:r>
        <w:rPr>
          <w:spacing w:val="-1"/>
        </w:rPr>
        <w:t> </w:t>
      </w:r>
      <w:r>
        <w:rPr/>
        <w:t>the</w:t>
      </w:r>
      <w:r>
        <w:rPr>
          <w:spacing w:val="-2"/>
        </w:rPr>
        <w:t> </w:t>
      </w:r>
      <w:r>
        <w:rPr/>
        <w:t>biweekly cost of the enrollee’s employee share NYSHIP contribution, whichever is less.</w:t>
      </w:r>
    </w:p>
    <w:p>
      <w:pPr>
        <w:pStyle w:val="BodyText"/>
      </w:pPr>
    </w:p>
    <w:p>
      <w:pPr>
        <w:spacing w:before="0"/>
        <w:ind w:left="1800" w:right="0" w:firstLine="0"/>
        <w:jc w:val="left"/>
        <w:rPr>
          <w:i/>
          <w:sz w:val="24"/>
        </w:rPr>
      </w:pPr>
      <w:bookmarkStart w:name="Part-Time Employees" w:id="10"/>
      <w:bookmarkEnd w:id="10"/>
      <w:r>
        <w:rPr/>
      </w:r>
      <w:r>
        <w:rPr>
          <w:i/>
          <w:sz w:val="24"/>
          <w:u w:val="single"/>
        </w:rPr>
        <w:t>Part-Time</w:t>
      </w:r>
      <w:r>
        <w:rPr>
          <w:i/>
          <w:spacing w:val="-6"/>
          <w:sz w:val="24"/>
          <w:u w:val="single"/>
        </w:rPr>
        <w:t> </w:t>
      </w:r>
      <w:r>
        <w:rPr>
          <w:i/>
          <w:spacing w:val="-2"/>
          <w:sz w:val="24"/>
          <w:u w:val="single"/>
        </w:rPr>
        <w:t>Employees</w:t>
      </w:r>
    </w:p>
    <w:p>
      <w:pPr>
        <w:pStyle w:val="BodyText"/>
        <w:ind w:left="1800" w:right="1087"/>
      </w:pPr>
      <w:r>
        <w:rPr/>
        <w:t>For</w:t>
      </w:r>
      <w:r>
        <w:rPr>
          <w:spacing w:val="-5"/>
        </w:rPr>
        <w:t> </w:t>
      </w:r>
      <w:r>
        <w:rPr/>
        <w:t>Council</w:t>
      </w:r>
      <w:r>
        <w:rPr>
          <w:spacing w:val="-4"/>
        </w:rPr>
        <w:t> </w:t>
      </w:r>
      <w:r>
        <w:rPr/>
        <w:t>82,</w:t>
      </w:r>
      <w:r>
        <w:rPr>
          <w:spacing w:val="-4"/>
        </w:rPr>
        <w:t> </w:t>
      </w:r>
      <w:r>
        <w:rPr/>
        <w:t>CSEA,</w:t>
      </w:r>
      <w:r>
        <w:rPr>
          <w:spacing w:val="-4"/>
        </w:rPr>
        <w:t> </w:t>
      </w:r>
      <w:r>
        <w:rPr/>
        <w:t>DC-37,</w:t>
      </w:r>
      <w:r>
        <w:rPr>
          <w:spacing w:val="-4"/>
        </w:rPr>
        <w:t> </w:t>
      </w:r>
      <w:r>
        <w:rPr/>
        <w:t>NYSCOPBA,</w:t>
      </w:r>
      <w:r>
        <w:rPr>
          <w:spacing w:val="-4"/>
        </w:rPr>
        <w:t> </w:t>
      </w:r>
      <w:r>
        <w:rPr/>
        <w:t>PBANYS,</w:t>
      </w:r>
      <w:r>
        <w:rPr>
          <w:spacing w:val="-4"/>
        </w:rPr>
        <w:t> </w:t>
      </w:r>
      <w:r>
        <w:rPr/>
        <w:t>PEF</w:t>
      </w:r>
      <w:r>
        <w:rPr>
          <w:spacing w:val="-6"/>
        </w:rPr>
        <w:t> </w:t>
      </w:r>
      <w:r>
        <w:rPr/>
        <w:t>and</w:t>
      </w:r>
      <w:r>
        <w:rPr>
          <w:spacing w:val="-4"/>
        </w:rPr>
        <w:t> </w:t>
      </w:r>
      <w:r>
        <w:rPr/>
        <w:t>M/C</w:t>
      </w:r>
      <w:r>
        <w:rPr>
          <w:spacing w:val="-4"/>
        </w:rPr>
        <w:t> </w:t>
      </w:r>
      <w:r>
        <w:rPr/>
        <w:t>employees,</w:t>
      </w:r>
      <w:r>
        <w:rPr>
          <w:spacing w:val="-4"/>
        </w:rPr>
        <w:t> </w:t>
      </w:r>
      <w:r>
        <w:rPr/>
        <w:t>grade 17 and below, the biweekly credit is equal to either $30.77 multiplied by the employee’s payroll/employment percentage OR $61.54 multiplied by the employee’s</w:t>
      </w:r>
    </w:p>
    <w:p>
      <w:pPr>
        <w:pStyle w:val="BodyText"/>
        <w:spacing w:after="0"/>
        <w:sectPr>
          <w:pgSz w:w="12240" w:h="15840"/>
          <w:pgMar w:top="1360" w:bottom="280" w:left="360" w:right="360"/>
        </w:sectPr>
      </w:pPr>
    </w:p>
    <w:p>
      <w:pPr>
        <w:pStyle w:val="BodyText"/>
        <w:spacing w:before="71"/>
        <w:ind w:left="1800" w:right="1087"/>
      </w:pPr>
      <w:r>
        <w:rPr/>
        <w:t>payroll/employment</w:t>
      </w:r>
      <w:r>
        <w:rPr>
          <w:spacing w:val="-4"/>
        </w:rPr>
        <w:t> </w:t>
      </w:r>
      <w:r>
        <w:rPr/>
        <w:t>percentage</w:t>
      </w:r>
      <w:r>
        <w:rPr>
          <w:spacing w:val="-5"/>
        </w:rPr>
        <w:t> </w:t>
      </w:r>
      <w:r>
        <w:rPr/>
        <w:t>OR</w:t>
      </w:r>
      <w:r>
        <w:rPr>
          <w:spacing w:val="-4"/>
        </w:rPr>
        <w:t> </w:t>
      </w:r>
      <w:r>
        <w:rPr/>
        <w:t>the</w:t>
      </w:r>
      <w:r>
        <w:rPr>
          <w:spacing w:val="-5"/>
        </w:rPr>
        <w:t> </w:t>
      </w:r>
      <w:r>
        <w:rPr/>
        <w:t>biweekly</w:t>
      </w:r>
      <w:r>
        <w:rPr>
          <w:spacing w:val="-2"/>
        </w:rPr>
        <w:t> </w:t>
      </w:r>
      <w:r>
        <w:rPr/>
        <w:t>cost</w:t>
      </w:r>
      <w:r>
        <w:rPr>
          <w:spacing w:val="-4"/>
        </w:rPr>
        <w:t> </w:t>
      </w:r>
      <w:r>
        <w:rPr/>
        <w:t>of</w:t>
      </w:r>
      <w:r>
        <w:rPr>
          <w:spacing w:val="-5"/>
        </w:rPr>
        <w:t> </w:t>
      </w:r>
      <w:r>
        <w:rPr/>
        <w:t>the</w:t>
      </w:r>
      <w:r>
        <w:rPr>
          <w:spacing w:val="-5"/>
        </w:rPr>
        <w:t> </w:t>
      </w:r>
      <w:r>
        <w:rPr/>
        <w:t>enrollee’s</w:t>
      </w:r>
      <w:r>
        <w:rPr>
          <w:spacing w:val="-4"/>
        </w:rPr>
        <w:t> </w:t>
      </w:r>
      <w:r>
        <w:rPr/>
        <w:t>employee</w:t>
      </w:r>
      <w:r>
        <w:rPr>
          <w:spacing w:val="-5"/>
        </w:rPr>
        <w:t> </w:t>
      </w:r>
      <w:r>
        <w:rPr/>
        <w:t>share NYSHIP contribution, whichever is less.</w:t>
      </w:r>
    </w:p>
    <w:p>
      <w:pPr>
        <w:pStyle w:val="BodyText"/>
      </w:pPr>
    </w:p>
    <w:p>
      <w:pPr>
        <w:pStyle w:val="BodyText"/>
        <w:ind w:left="1800" w:right="1087"/>
      </w:pPr>
      <w:r>
        <w:rPr/>
        <w:t>For</w:t>
      </w:r>
      <w:r>
        <w:rPr>
          <w:spacing w:val="-5"/>
        </w:rPr>
        <w:t> </w:t>
      </w:r>
      <w:r>
        <w:rPr/>
        <w:t>Council</w:t>
      </w:r>
      <w:r>
        <w:rPr>
          <w:spacing w:val="-4"/>
        </w:rPr>
        <w:t> </w:t>
      </w:r>
      <w:r>
        <w:rPr/>
        <w:t>82,</w:t>
      </w:r>
      <w:r>
        <w:rPr>
          <w:spacing w:val="-4"/>
        </w:rPr>
        <w:t> </w:t>
      </w:r>
      <w:r>
        <w:rPr/>
        <w:t>CSEA,</w:t>
      </w:r>
      <w:r>
        <w:rPr>
          <w:spacing w:val="-4"/>
        </w:rPr>
        <w:t> </w:t>
      </w:r>
      <w:r>
        <w:rPr/>
        <w:t>DC-37,</w:t>
      </w:r>
      <w:r>
        <w:rPr>
          <w:spacing w:val="-4"/>
        </w:rPr>
        <w:t> </w:t>
      </w:r>
      <w:r>
        <w:rPr/>
        <w:t>NYSCOPBA,</w:t>
      </w:r>
      <w:r>
        <w:rPr>
          <w:spacing w:val="-4"/>
        </w:rPr>
        <w:t> </w:t>
      </w:r>
      <w:r>
        <w:rPr/>
        <w:t>PBANYS,</w:t>
      </w:r>
      <w:r>
        <w:rPr>
          <w:spacing w:val="-4"/>
        </w:rPr>
        <w:t> </w:t>
      </w:r>
      <w:r>
        <w:rPr/>
        <w:t>PEF</w:t>
      </w:r>
      <w:r>
        <w:rPr>
          <w:spacing w:val="-6"/>
        </w:rPr>
        <w:t> </w:t>
      </w:r>
      <w:r>
        <w:rPr/>
        <w:t>employees,</w:t>
      </w:r>
      <w:r>
        <w:rPr>
          <w:spacing w:val="-4"/>
        </w:rPr>
        <w:t> </w:t>
      </w:r>
      <w:r>
        <w:rPr/>
        <w:t>grade</w:t>
      </w:r>
      <w:r>
        <w:rPr>
          <w:spacing w:val="-5"/>
        </w:rPr>
        <w:t> </w:t>
      </w:r>
      <w:r>
        <w:rPr/>
        <w:t>18</w:t>
      </w:r>
      <w:r>
        <w:rPr>
          <w:spacing w:val="-4"/>
        </w:rPr>
        <w:t> </w:t>
      </w:r>
      <w:r>
        <w:rPr/>
        <w:t>–</w:t>
      </w:r>
      <w:r>
        <w:rPr>
          <w:spacing w:val="-4"/>
        </w:rPr>
        <w:t> </w:t>
      </w:r>
      <w:r>
        <w:rPr/>
        <w:t>24; and M/C employees, grade 18 – 23; the biweekly credit is equal to either $28.85 multiplied by the employee’s payroll/employment percentage OR $57.69 multiplied by the employee’s payroll/employment percentage OR the biweekly cost of the enrollee’s employee share NYSHIP contribution, whichever is less.</w:t>
      </w:r>
    </w:p>
    <w:p>
      <w:pPr>
        <w:pStyle w:val="BodyText"/>
      </w:pPr>
    </w:p>
    <w:p>
      <w:pPr>
        <w:pStyle w:val="BodyText"/>
      </w:pPr>
    </w:p>
    <w:p>
      <w:pPr>
        <w:pStyle w:val="Heading2"/>
        <w:ind w:left="1080"/>
      </w:pPr>
      <w:bookmarkStart w:name="LEAVES OF ABSENCE" w:id="11"/>
      <w:bookmarkEnd w:id="11"/>
      <w:r>
        <w:rPr>
          <w:b w:val="0"/>
        </w:rPr>
      </w:r>
      <w:r>
        <w:rPr/>
        <w:t>LEAVES</w:t>
      </w:r>
      <w:r>
        <w:rPr>
          <w:spacing w:val="-1"/>
        </w:rPr>
        <w:t> </w:t>
      </w:r>
      <w:r>
        <w:rPr/>
        <w:t>OF</w:t>
      </w:r>
      <w:r>
        <w:rPr>
          <w:spacing w:val="-2"/>
        </w:rPr>
        <w:t> ABSENCE</w:t>
      </w:r>
    </w:p>
    <w:p>
      <w:pPr>
        <w:pStyle w:val="BodyText"/>
        <w:ind w:left="1079" w:right="1087"/>
      </w:pPr>
      <w:r>
        <w:rPr/>
        <w:t>Participants who go on sick leave at half-pay during a program year in which they are PEP enrollees</w:t>
      </w:r>
      <w:r>
        <w:rPr>
          <w:spacing w:val="-3"/>
        </w:rPr>
        <w:t> </w:t>
      </w:r>
      <w:r>
        <w:rPr/>
        <w:t>will</w:t>
      </w:r>
      <w:r>
        <w:rPr>
          <w:spacing w:val="-3"/>
        </w:rPr>
        <w:t> </w:t>
      </w:r>
      <w:r>
        <w:rPr/>
        <w:t>continue</w:t>
      </w:r>
      <w:r>
        <w:rPr>
          <w:spacing w:val="-4"/>
        </w:rPr>
        <w:t> </w:t>
      </w:r>
      <w:r>
        <w:rPr/>
        <w:t>to</w:t>
      </w:r>
      <w:r>
        <w:rPr>
          <w:spacing w:val="-1"/>
        </w:rPr>
        <w:t> </w:t>
      </w:r>
      <w:r>
        <w:rPr/>
        <w:t>have</w:t>
      </w:r>
      <w:r>
        <w:rPr>
          <w:spacing w:val="-4"/>
        </w:rPr>
        <w:t> </w:t>
      </w:r>
      <w:r>
        <w:rPr/>
        <w:t>the</w:t>
      </w:r>
      <w:r>
        <w:rPr>
          <w:spacing w:val="-4"/>
        </w:rPr>
        <w:t> </w:t>
      </w:r>
      <w:r>
        <w:rPr/>
        <w:t>health</w:t>
      </w:r>
      <w:r>
        <w:rPr>
          <w:spacing w:val="-3"/>
        </w:rPr>
        <w:t> </w:t>
      </w:r>
      <w:r>
        <w:rPr/>
        <w:t>insurance</w:t>
      </w:r>
      <w:r>
        <w:rPr>
          <w:spacing w:val="-4"/>
        </w:rPr>
        <w:t> </w:t>
      </w:r>
      <w:r>
        <w:rPr/>
        <w:t>premium</w:t>
      </w:r>
      <w:r>
        <w:rPr>
          <w:spacing w:val="-3"/>
        </w:rPr>
        <w:t> </w:t>
      </w:r>
      <w:r>
        <w:rPr/>
        <w:t>contribution</w:t>
      </w:r>
      <w:r>
        <w:rPr>
          <w:spacing w:val="-3"/>
        </w:rPr>
        <w:t> </w:t>
      </w:r>
      <w:r>
        <w:rPr/>
        <w:t>credit</w:t>
      </w:r>
      <w:r>
        <w:rPr>
          <w:spacing w:val="-3"/>
        </w:rPr>
        <w:t> </w:t>
      </w:r>
      <w:r>
        <w:rPr/>
        <w:t>applied</w:t>
      </w:r>
      <w:r>
        <w:rPr>
          <w:spacing w:val="-3"/>
        </w:rPr>
        <w:t> </w:t>
      </w:r>
      <w:r>
        <w:rPr/>
        <w:t>to</w:t>
      </w:r>
      <w:r>
        <w:rPr>
          <w:spacing w:val="-3"/>
        </w:rPr>
        <w:t> </w:t>
      </w:r>
      <w:r>
        <w:rPr/>
        <w:t>the employee share of health insurance premiums deducted from biweekly paychecks.</w:t>
      </w:r>
    </w:p>
    <w:p>
      <w:pPr>
        <w:pStyle w:val="BodyText"/>
      </w:pPr>
    </w:p>
    <w:p>
      <w:pPr>
        <w:pStyle w:val="BodyText"/>
        <w:ind w:left="1079" w:right="1087"/>
      </w:pPr>
      <w:r>
        <w:rPr/>
        <w:t>PEP enrollees who go on leave without pay and do not receive a waiver of premium continue to participate</w:t>
      </w:r>
      <w:r>
        <w:rPr>
          <w:spacing w:val="-3"/>
        </w:rPr>
        <w:t> </w:t>
      </w:r>
      <w:r>
        <w:rPr/>
        <w:t>in</w:t>
      </w:r>
      <w:r>
        <w:rPr>
          <w:spacing w:val="-2"/>
        </w:rPr>
        <w:t> </w:t>
      </w:r>
      <w:r>
        <w:rPr/>
        <w:t>the</w:t>
      </w:r>
      <w:r>
        <w:rPr>
          <w:spacing w:val="-3"/>
        </w:rPr>
        <w:t> </w:t>
      </w:r>
      <w:r>
        <w:rPr/>
        <w:t>program,</w:t>
      </w:r>
      <w:r>
        <w:rPr>
          <w:spacing w:val="-2"/>
        </w:rPr>
        <w:t> </w:t>
      </w:r>
      <w:r>
        <w:rPr/>
        <w:t>paying</w:t>
      </w:r>
      <w:r>
        <w:rPr>
          <w:spacing w:val="-3"/>
        </w:rPr>
        <w:t> </w:t>
      </w:r>
      <w:r>
        <w:rPr/>
        <w:t>the</w:t>
      </w:r>
      <w:r>
        <w:rPr>
          <w:spacing w:val="-3"/>
        </w:rPr>
        <w:t> </w:t>
      </w:r>
      <w:r>
        <w:rPr/>
        <w:t>employee</w:t>
      </w:r>
      <w:r>
        <w:rPr>
          <w:spacing w:val="-2"/>
        </w:rPr>
        <w:t> </w:t>
      </w:r>
      <w:r>
        <w:rPr/>
        <w:t>share</w:t>
      </w:r>
      <w:r>
        <w:rPr>
          <w:spacing w:val="-3"/>
        </w:rPr>
        <w:t> </w:t>
      </w:r>
      <w:r>
        <w:rPr/>
        <w:t>of</w:t>
      </w:r>
      <w:r>
        <w:rPr>
          <w:spacing w:val="-3"/>
        </w:rPr>
        <w:t> </w:t>
      </w:r>
      <w:r>
        <w:rPr/>
        <w:t>the</w:t>
      </w:r>
      <w:r>
        <w:rPr>
          <w:spacing w:val="-2"/>
        </w:rPr>
        <w:t> </w:t>
      </w:r>
      <w:r>
        <w:rPr/>
        <w:t>NYSHIP</w:t>
      </w:r>
      <w:r>
        <w:rPr>
          <w:spacing w:val="-2"/>
        </w:rPr>
        <w:t> </w:t>
      </w:r>
      <w:r>
        <w:rPr/>
        <w:t>health</w:t>
      </w:r>
      <w:r>
        <w:rPr>
          <w:spacing w:val="-3"/>
        </w:rPr>
        <w:t> </w:t>
      </w:r>
      <w:r>
        <w:rPr/>
        <w:t>insurance</w:t>
      </w:r>
      <w:r>
        <w:rPr>
          <w:spacing w:val="-3"/>
        </w:rPr>
        <w:t> </w:t>
      </w:r>
      <w:r>
        <w:rPr/>
        <w:t>premium at the reduced rate. Additionally, they pay the employer share of the health insurance premium where required. No portion of the health insurance premium contribution credit available under the program can be applied toward the employer share of the health insurance premium even when</w:t>
      </w:r>
      <w:r>
        <w:rPr>
          <w:spacing w:val="-3"/>
        </w:rPr>
        <w:t> </w:t>
      </w:r>
      <w:r>
        <w:rPr/>
        <w:t>the</w:t>
      </w:r>
      <w:r>
        <w:rPr>
          <w:spacing w:val="-4"/>
        </w:rPr>
        <w:t> </w:t>
      </w:r>
      <w:r>
        <w:rPr/>
        <w:t>employee</w:t>
      </w:r>
      <w:r>
        <w:rPr>
          <w:spacing w:val="-4"/>
        </w:rPr>
        <w:t> </w:t>
      </w:r>
      <w:r>
        <w:rPr/>
        <w:t>is</w:t>
      </w:r>
      <w:r>
        <w:rPr>
          <w:spacing w:val="-3"/>
        </w:rPr>
        <w:t> </w:t>
      </w:r>
      <w:r>
        <w:rPr/>
        <w:t>required</w:t>
      </w:r>
      <w:r>
        <w:rPr>
          <w:spacing w:val="-3"/>
        </w:rPr>
        <w:t> </w:t>
      </w:r>
      <w:r>
        <w:rPr/>
        <w:t>to</w:t>
      </w:r>
      <w:r>
        <w:rPr>
          <w:spacing w:val="-3"/>
        </w:rPr>
        <w:t> </w:t>
      </w:r>
      <w:r>
        <w:rPr/>
        <w:t>pay</w:t>
      </w:r>
      <w:r>
        <w:rPr>
          <w:spacing w:val="-3"/>
        </w:rPr>
        <w:t> </w:t>
      </w:r>
      <w:r>
        <w:rPr/>
        <w:t>it.</w:t>
      </w:r>
      <w:r>
        <w:rPr>
          <w:spacing w:val="-3"/>
        </w:rPr>
        <w:t> </w:t>
      </w:r>
      <w:r>
        <w:rPr/>
        <w:t>Leave</w:t>
      </w:r>
      <w:r>
        <w:rPr>
          <w:spacing w:val="-4"/>
        </w:rPr>
        <w:t> </w:t>
      </w:r>
      <w:r>
        <w:rPr/>
        <w:t>forfeited</w:t>
      </w:r>
      <w:r>
        <w:rPr>
          <w:spacing w:val="-3"/>
        </w:rPr>
        <w:t> </w:t>
      </w:r>
      <w:r>
        <w:rPr/>
        <w:t>in</w:t>
      </w:r>
      <w:r>
        <w:rPr>
          <w:spacing w:val="-3"/>
        </w:rPr>
        <w:t> </w:t>
      </w:r>
      <w:r>
        <w:rPr/>
        <w:t>association</w:t>
      </w:r>
      <w:r>
        <w:rPr>
          <w:spacing w:val="-3"/>
        </w:rPr>
        <w:t> </w:t>
      </w:r>
      <w:r>
        <w:rPr/>
        <w:t>with</w:t>
      </w:r>
      <w:r>
        <w:rPr>
          <w:spacing w:val="-1"/>
        </w:rPr>
        <w:t> </w:t>
      </w:r>
      <w:r>
        <w:rPr/>
        <w:t>the</w:t>
      </w:r>
      <w:r>
        <w:rPr>
          <w:spacing w:val="-4"/>
        </w:rPr>
        <w:t> </w:t>
      </w:r>
      <w:r>
        <w:rPr/>
        <w:t>program</w:t>
      </w:r>
      <w:r>
        <w:rPr>
          <w:spacing w:val="-3"/>
        </w:rPr>
        <w:t> </w:t>
      </w:r>
      <w:r>
        <w:rPr/>
        <w:t>will</w:t>
      </w:r>
      <w:r>
        <w:rPr>
          <w:spacing w:val="-3"/>
        </w:rPr>
        <w:t> </w:t>
      </w:r>
      <w:r>
        <w:rPr/>
        <w:t>not be returned, in whole or in part, to employees who receive a waiver of premium.</w:t>
      </w:r>
    </w:p>
    <w:p>
      <w:pPr>
        <w:pStyle w:val="BodyText"/>
      </w:pPr>
    </w:p>
    <w:p>
      <w:pPr>
        <w:pStyle w:val="BodyText"/>
        <w:ind w:left="1079" w:right="1087"/>
      </w:pPr>
      <w:r>
        <w:rPr/>
        <w:t>PEP enrollees who go on Workers’ Compensation leave continue to participate in the program. They continue to receive the health insurance premium contribution credit. For employees eligible</w:t>
      </w:r>
      <w:r>
        <w:rPr>
          <w:spacing w:val="-3"/>
        </w:rPr>
        <w:t> </w:t>
      </w:r>
      <w:r>
        <w:rPr/>
        <w:t>to</w:t>
      </w:r>
      <w:r>
        <w:rPr>
          <w:spacing w:val="-2"/>
        </w:rPr>
        <w:t> </w:t>
      </w:r>
      <w:r>
        <w:rPr/>
        <w:t>defer</w:t>
      </w:r>
      <w:r>
        <w:rPr>
          <w:spacing w:val="-3"/>
        </w:rPr>
        <w:t> </w:t>
      </w:r>
      <w:r>
        <w:rPr/>
        <w:t>NYSHIP</w:t>
      </w:r>
      <w:r>
        <w:rPr>
          <w:spacing w:val="-2"/>
        </w:rPr>
        <w:t> </w:t>
      </w:r>
      <w:r>
        <w:rPr/>
        <w:t>premiums</w:t>
      </w:r>
      <w:r>
        <w:rPr>
          <w:spacing w:val="-2"/>
        </w:rPr>
        <w:t> </w:t>
      </w:r>
      <w:r>
        <w:rPr/>
        <w:t>until</w:t>
      </w:r>
      <w:r>
        <w:rPr>
          <w:spacing w:val="-2"/>
        </w:rPr>
        <w:t> </w:t>
      </w:r>
      <w:r>
        <w:rPr/>
        <w:t>return</w:t>
      </w:r>
      <w:r>
        <w:rPr>
          <w:spacing w:val="-2"/>
        </w:rPr>
        <w:t> </w:t>
      </w:r>
      <w:r>
        <w:rPr/>
        <w:t>to</w:t>
      </w:r>
      <w:r>
        <w:rPr>
          <w:spacing w:val="-2"/>
        </w:rPr>
        <w:t> </w:t>
      </w:r>
      <w:r>
        <w:rPr/>
        <w:t>the</w:t>
      </w:r>
      <w:r>
        <w:rPr>
          <w:spacing w:val="-3"/>
        </w:rPr>
        <w:t> </w:t>
      </w:r>
      <w:r>
        <w:rPr/>
        <w:t>payroll,</w:t>
      </w:r>
      <w:r>
        <w:rPr>
          <w:spacing w:val="-2"/>
        </w:rPr>
        <w:t> </w:t>
      </w:r>
      <w:r>
        <w:rPr/>
        <w:t>only</w:t>
      </w:r>
      <w:r>
        <w:rPr>
          <w:spacing w:val="-2"/>
        </w:rPr>
        <w:t> </w:t>
      </w:r>
      <w:r>
        <w:rPr/>
        <w:t>that</w:t>
      </w:r>
      <w:r>
        <w:rPr>
          <w:spacing w:val="-2"/>
        </w:rPr>
        <w:t> </w:t>
      </w:r>
      <w:r>
        <w:rPr/>
        <w:t>portion</w:t>
      </w:r>
      <w:r>
        <w:rPr>
          <w:spacing w:val="-2"/>
        </w:rPr>
        <w:t> </w:t>
      </w:r>
      <w:r>
        <w:rPr/>
        <w:t>of</w:t>
      </w:r>
      <w:r>
        <w:rPr>
          <w:spacing w:val="-3"/>
        </w:rPr>
        <w:t> </w:t>
      </w:r>
      <w:r>
        <w:rPr/>
        <w:t>the</w:t>
      </w:r>
      <w:r>
        <w:rPr>
          <w:spacing w:val="-3"/>
        </w:rPr>
        <w:t> </w:t>
      </w:r>
      <w:r>
        <w:rPr/>
        <w:t>employee share</w:t>
      </w:r>
      <w:r>
        <w:rPr>
          <w:spacing w:val="-4"/>
        </w:rPr>
        <w:t> </w:t>
      </w:r>
      <w:r>
        <w:rPr/>
        <w:t>premium</w:t>
      </w:r>
      <w:r>
        <w:rPr>
          <w:spacing w:val="-3"/>
        </w:rPr>
        <w:t> </w:t>
      </w:r>
      <w:r>
        <w:rPr/>
        <w:t>which</w:t>
      </w:r>
      <w:r>
        <w:rPr>
          <w:spacing w:val="-3"/>
        </w:rPr>
        <w:t> </w:t>
      </w:r>
      <w:r>
        <w:rPr/>
        <w:t>is</w:t>
      </w:r>
      <w:r>
        <w:rPr>
          <w:spacing w:val="-3"/>
        </w:rPr>
        <w:t> </w:t>
      </w:r>
      <w:r>
        <w:rPr/>
        <w:t>not</w:t>
      </w:r>
      <w:r>
        <w:rPr>
          <w:spacing w:val="-3"/>
        </w:rPr>
        <w:t> </w:t>
      </w:r>
      <w:r>
        <w:rPr/>
        <w:t>offset</w:t>
      </w:r>
      <w:r>
        <w:rPr>
          <w:spacing w:val="-3"/>
        </w:rPr>
        <w:t> </w:t>
      </w:r>
      <w:r>
        <w:rPr/>
        <w:t>by</w:t>
      </w:r>
      <w:r>
        <w:rPr>
          <w:spacing w:val="-3"/>
        </w:rPr>
        <w:t> </w:t>
      </w:r>
      <w:r>
        <w:rPr/>
        <w:t>the</w:t>
      </w:r>
      <w:r>
        <w:rPr>
          <w:spacing w:val="-4"/>
        </w:rPr>
        <w:t> </w:t>
      </w:r>
      <w:r>
        <w:rPr/>
        <w:t>health</w:t>
      </w:r>
      <w:r>
        <w:rPr>
          <w:spacing w:val="-3"/>
        </w:rPr>
        <w:t> </w:t>
      </w:r>
      <w:r>
        <w:rPr/>
        <w:t>insurance</w:t>
      </w:r>
      <w:r>
        <w:rPr>
          <w:spacing w:val="-4"/>
        </w:rPr>
        <w:t> </w:t>
      </w:r>
      <w:r>
        <w:rPr/>
        <w:t>premium</w:t>
      </w:r>
      <w:r>
        <w:rPr>
          <w:spacing w:val="-3"/>
        </w:rPr>
        <w:t> </w:t>
      </w:r>
      <w:r>
        <w:rPr/>
        <w:t>contribution</w:t>
      </w:r>
      <w:r>
        <w:rPr>
          <w:spacing w:val="-3"/>
        </w:rPr>
        <w:t> </w:t>
      </w:r>
      <w:r>
        <w:rPr/>
        <w:t>credit,</w:t>
      </w:r>
      <w:r>
        <w:rPr>
          <w:spacing w:val="-3"/>
        </w:rPr>
        <w:t> </w:t>
      </w:r>
      <w:r>
        <w:rPr/>
        <w:t>if</w:t>
      </w:r>
      <w:r>
        <w:rPr>
          <w:spacing w:val="-4"/>
        </w:rPr>
        <w:t> </w:t>
      </w:r>
      <w:r>
        <w:rPr/>
        <w:t>any,</w:t>
      </w:r>
      <w:r>
        <w:rPr>
          <w:spacing w:val="-3"/>
        </w:rPr>
        <w:t> </w:t>
      </w:r>
      <w:r>
        <w:rPr/>
        <w:t>is deferred until the employee returns to the payroll. However, employees eligible to receive supplemental payments while on Workers’ Compensation leave will have the health insurance premium contribution credit applied to any employee share premium deducted from such supplemental payments.</w:t>
      </w:r>
    </w:p>
    <w:p>
      <w:pPr>
        <w:pStyle w:val="BodyText"/>
      </w:pPr>
    </w:p>
    <w:p>
      <w:pPr>
        <w:pStyle w:val="BodyText"/>
      </w:pPr>
    </w:p>
    <w:p>
      <w:pPr>
        <w:pStyle w:val="Heading2"/>
        <w:spacing w:before="1"/>
      </w:pPr>
      <w:r>
        <w:rPr/>
        <w:t>INSURANCE</w:t>
      </w:r>
      <w:r>
        <w:rPr>
          <w:spacing w:val="-6"/>
        </w:rPr>
        <w:t> </w:t>
      </w:r>
      <w:r>
        <w:rPr>
          <w:spacing w:val="-2"/>
        </w:rPr>
        <w:t>ISSUES</w:t>
      </w:r>
    </w:p>
    <w:p>
      <w:pPr>
        <w:pStyle w:val="BodyText"/>
        <w:ind w:left="1079" w:right="1087"/>
      </w:pPr>
      <w:r>
        <w:rPr/>
        <w:t>An employee enrolled in PEP who moves between individual and family coverage under NYSHIP</w:t>
      </w:r>
      <w:r>
        <w:rPr>
          <w:spacing w:val="-4"/>
        </w:rPr>
        <w:t> </w:t>
      </w:r>
      <w:r>
        <w:rPr/>
        <w:t>will</w:t>
      </w:r>
      <w:r>
        <w:rPr>
          <w:spacing w:val="-4"/>
        </w:rPr>
        <w:t> </w:t>
      </w:r>
      <w:r>
        <w:rPr/>
        <w:t>have</w:t>
      </w:r>
      <w:r>
        <w:rPr>
          <w:spacing w:val="-5"/>
        </w:rPr>
        <w:t> </w:t>
      </w:r>
      <w:r>
        <w:rPr/>
        <w:t>their</w:t>
      </w:r>
      <w:r>
        <w:rPr>
          <w:spacing w:val="-3"/>
        </w:rPr>
        <w:t> </w:t>
      </w:r>
      <w:r>
        <w:rPr/>
        <w:t>health</w:t>
      </w:r>
      <w:r>
        <w:rPr>
          <w:spacing w:val="-4"/>
        </w:rPr>
        <w:t> </w:t>
      </w:r>
      <w:r>
        <w:rPr/>
        <w:t>insurance</w:t>
      </w:r>
      <w:r>
        <w:rPr>
          <w:spacing w:val="-5"/>
        </w:rPr>
        <w:t> </w:t>
      </w:r>
      <w:r>
        <w:rPr/>
        <w:t>premium</w:t>
      </w:r>
      <w:r>
        <w:rPr>
          <w:spacing w:val="-4"/>
        </w:rPr>
        <w:t> </w:t>
      </w:r>
      <w:r>
        <w:rPr/>
        <w:t>contribution</w:t>
      </w:r>
      <w:r>
        <w:rPr>
          <w:spacing w:val="-4"/>
        </w:rPr>
        <w:t> </w:t>
      </w:r>
      <w:r>
        <w:rPr/>
        <w:t>credit</w:t>
      </w:r>
      <w:r>
        <w:rPr>
          <w:spacing w:val="-4"/>
        </w:rPr>
        <w:t> </w:t>
      </w:r>
      <w:r>
        <w:rPr/>
        <w:t>adjusted</w:t>
      </w:r>
      <w:r>
        <w:rPr>
          <w:spacing w:val="-4"/>
        </w:rPr>
        <w:t> </w:t>
      </w:r>
      <w:r>
        <w:rPr/>
        <w:t>upward</w:t>
      </w:r>
      <w:r>
        <w:rPr>
          <w:spacing w:val="-4"/>
        </w:rPr>
        <w:t> </w:t>
      </w:r>
      <w:r>
        <w:rPr/>
        <w:t>or downward as appropriate.</w:t>
      </w:r>
    </w:p>
    <w:p>
      <w:pPr>
        <w:pStyle w:val="BodyText"/>
      </w:pPr>
    </w:p>
    <w:p>
      <w:pPr>
        <w:pStyle w:val="BodyText"/>
        <w:ind w:left="1079" w:right="1087"/>
      </w:pPr>
      <w:r>
        <w:rPr/>
        <w:t>If</w:t>
      </w:r>
      <w:r>
        <w:rPr>
          <w:spacing w:val="-4"/>
        </w:rPr>
        <w:t> </w:t>
      </w:r>
      <w:r>
        <w:rPr/>
        <w:t>both</w:t>
      </w:r>
      <w:r>
        <w:rPr>
          <w:spacing w:val="-3"/>
        </w:rPr>
        <w:t> </w:t>
      </w:r>
      <w:r>
        <w:rPr/>
        <w:t>spouses</w:t>
      </w:r>
      <w:r>
        <w:rPr>
          <w:spacing w:val="-3"/>
        </w:rPr>
        <w:t> </w:t>
      </w:r>
      <w:r>
        <w:rPr/>
        <w:t>are</w:t>
      </w:r>
      <w:r>
        <w:rPr>
          <w:spacing w:val="-4"/>
        </w:rPr>
        <w:t> </w:t>
      </w:r>
      <w:r>
        <w:rPr/>
        <w:t>State</w:t>
      </w:r>
      <w:r>
        <w:rPr>
          <w:spacing w:val="-2"/>
        </w:rPr>
        <w:t> </w:t>
      </w:r>
      <w:r>
        <w:rPr/>
        <w:t>employees</w:t>
      </w:r>
      <w:r>
        <w:rPr>
          <w:spacing w:val="-3"/>
        </w:rPr>
        <w:t> </w:t>
      </w:r>
      <w:r>
        <w:rPr/>
        <w:t>covered</w:t>
      </w:r>
      <w:r>
        <w:rPr>
          <w:spacing w:val="-3"/>
        </w:rPr>
        <w:t> </w:t>
      </w:r>
      <w:r>
        <w:rPr/>
        <w:t>under</w:t>
      </w:r>
      <w:r>
        <w:rPr>
          <w:spacing w:val="-2"/>
        </w:rPr>
        <w:t> </w:t>
      </w:r>
      <w:r>
        <w:rPr/>
        <w:t>a</w:t>
      </w:r>
      <w:r>
        <w:rPr>
          <w:spacing w:val="-4"/>
        </w:rPr>
        <w:t> </w:t>
      </w:r>
      <w:r>
        <w:rPr/>
        <w:t>single-family</w:t>
      </w:r>
      <w:r>
        <w:rPr>
          <w:spacing w:val="-3"/>
        </w:rPr>
        <w:t> </w:t>
      </w:r>
      <w:r>
        <w:rPr/>
        <w:t>contract,</w:t>
      </w:r>
      <w:r>
        <w:rPr>
          <w:spacing w:val="-1"/>
        </w:rPr>
        <w:t> </w:t>
      </w:r>
      <w:r>
        <w:rPr/>
        <w:t>only</w:t>
      </w:r>
      <w:r>
        <w:rPr>
          <w:spacing w:val="-3"/>
        </w:rPr>
        <w:t> </w:t>
      </w:r>
      <w:r>
        <w:rPr/>
        <w:t>the</w:t>
      </w:r>
      <w:r>
        <w:rPr>
          <w:spacing w:val="-4"/>
        </w:rPr>
        <w:t> </w:t>
      </w:r>
      <w:r>
        <w:rPr/>
        <w:t>contract holder who carries the family coverage can participate in PEP. If both spouses are enrolled contract holders, both may participate in PEP if otherwise eligible.</w:t>
      </w:r>
    </w:p>
    <w:p>
      <w:pPr>
        <w:pStyle w:val="BodyText"/>
      </w:pPr>
    </w:p>
    <w:p>
      <w:pPr>
        <w:pStyle w:val="BodyText"/>
        <w:ind w:left="1079" w:right="1087"/>
      </w:pPr>
      <w:r>
        <w:rPr/>
        <w:t>The</w:t>
      </w:r>
      <w:r>
        <w:rPr>
          <w:spacing w:val="-4"/>
        </w:rPr>
        <w:t> </w:t>
      </w:r>
      <w:r>
        <w:rPr/>
        <w:t>Employee</w:t>
      </w:r>
      <w:r>
        <w:rPr>
          <w:spacing w:val="-4"/>
        </w:rPr>
        <w:t> </w:t>
      </w:r>
      <w:r>
        <w:rPr/>
        <w:t>Benefits</w:t>
      </w:r>
      <w:r>
        <w:rPr>
          <w:spacing w:val="-3"/>
        </w:rPr>
        <w:t> </w:t>
      </w:r>
      <w:r>
        <w:rPr/>
        <w:t>Division</w:t>
      </w:r>
      <w:r>
        <w:rPr>
          <w:spacing w:val="-3"/>
        </w:rPr>
        <w:t> </w:t>
      </w:r>
      <w:r>
        <w:rPr/>
        <w:t>of</w:t>
      </w:r>
      <w:r>
        <w:rPr>
          <w:spacing w:val="-4"/>
        </w:rPr>
        <w:t> </w:t>
      </w:r>
      <w:r>
        <w:rPr/>
        <w:t>the</w:t>
      </w:r>
      <w:r>
        <w:rPr>
          <w:spacing w:val="-4"/>
        </w:rPr>
        <w:t> </w:t>
      </w:r>
      <w:r>
        <w:rPr/>
        <w:t>Department</w:t>
      </w:r>
      <w:r>
        <w:rPr>
          <w:spacing w:val="-3"/>
        </w:rPr>
        <w:t> </w:t>
      </w:r>
      <w:r>
        <w:rPr/>
        <w:t>of</w:t>
      </w:r>
      <w:r>
        <w:rPr>
          <w:spacing w:val="-4"/>
        </w:rPr>
        <w:t> </w:t>
      </w:r>
      <w:r>
        <w:rPr/>
        <w:t>Civil</w:t>
      </w:r>
      <w:r>
        <w:rPr>
          <w:spacing w:val="-3"/>
        </w:rPr>
        <w:t> </w:t>
      </w:r>
      <w:r>
        <w:rPr/>
        <w:t>Service</w:t>
      </w:r>
      <w:r>
        <w:rPr>
          <w:spacing w:val="-4"/>
        </w:rPr>
        <w:t> </w:t>
      </w:r>
      <w:r>
        <w:rPr/>
        <w:t>will</w:t>
      </w:r>
      <w:r>
        <w:rPr>
          <w:spacing w:val="-3"/>
        </w:rPr>
        <w:t> </w:t>
      </w:r>
      <w:r>
        <w:rPr/>
        <w:t>issue</w:t>
      </w:r>
      <w:r>
        <w:rPr>
          <w:spacing w:val="-4"/>
        </w:rPr>
        <w:t> </w:t>
      </w:r>
      <w:r>
        <w:rPr/>
        <w:t>guidelines</w:t>
      </w:r>
      <w:r>
        <w:rPr>
          <w:spacing w:val="-3"/>
        </w:rPr>
        <w:t> </w:t>
      </w:r>
      <w:r>
        <w:rPr/>
        <w:t>for agency Health Benefits Administrators concerning the processing of enrollment and status changes for PEP participants.</w:t>
      </w:r>
    </w:p>
    <w:p>
      <w:pPr>
        <w:pStyle w:val="BodyText"/>
      </w:pPr>
    </w:p>
    <w:p>
      <w:pPr>
        <w:pStyle w:val="BodyText"/>
      </w:pPr>
    </w:p>
    <w:p>
      <w:pPr>
        <w:pStyle w:val="Heading2"/>
      </w:pPr>
      <w:r>
        <w:rPr>
          <w:spacing w:val="-2"/>
        </w:rPr>
        <w:t>TAXABILITY</w:t>
      </w:r>
    </w:p>
    <w:p>
      <w:pPr>
        <w:pStyle w:val="BodyText"/>
        <w:ind w:left="1079" w:right="1087"/>
      </w:pPr>
      <w:r>
        <w:rPr/>
        <w:t>By electing to participate in PEP, an employee reduces the amount deducted from biweekly paychecks</w:t>
      </w:r>
      <w:r>
        <w:rPr>
          <w:spacing w:val="-3"/>
        </w:rPr>
        <w:t> </w:t>
      </w:r>
      <w:r>
        <w:rPr/>
        <w:t>to</w:t>
      </w:r>
      <w:r>
        <w:rPr>
          <w:spacing w:val="-3"/>
        </w:rPr>
        <w:t> </w:t>
      </w:r>
      <w:r>
        <w:rPr/>
        <w:t>pay</w:t>
      </w:r>
      <w:r>
        <w:rPr>
          <w:spacing w:val="-3"/>
        </w:rPr>
        <w:t> </w:t>
      </w:r>
      <w:r>
        <w:rPr/>
        <w:t>the</w:t>
      </w:r>
      <w:r>
        <w:rPr>
          <w:spacing w:val="-4"/>
        </w:rPr>
        <w:t> </w:t>
      </w:r>
      <w:r>
        <w:rPr/>
        <w:t>employee</w:t>
      </w:r>
      <w:r>
        <w:rPr>
          <w:spacing w:val="-4"/>
        </w:rPr>
        <w:t> </w:t>
      </w:r>
      <w:r>
        <w:rPr/>
        <w:t>share</w:t>
      </w:r>
      <w:r>
        <w:rPr>
          <w:spacing w:val="-4"/>
        </w:rPr>
        <w:t> </w:t>
      </w:r>
      <w:r>
        <w:rPr/>
        <w:t>of</w:t>
      </w:r>
      <w:r>
        <w:rPr>
          <w:spacing w:val="-4"/>
        </w:rPr>
        <w:t> </w:t>
      </w:r>
      <w:r>
        <w:rPr/>
        <w:t>NYSHIP premiums.</w:t>
      </w:r>
      <w:r>
        <w:rPr>
          <w:spacing w:val="-3"/>
        </w:rPr>
        <w:t> </w:t>
      </w:r>
      <w:r>
        <w:rPr/>
        <w:t>If</w:t>
      </w:r>
      <w:r>
        <w:rPr>
          <w:spacing w:val="-4"/>
        </w:rPr>
        <w:t> </w:t>
      </w:r>
      <w:r>
        <w:rPr/>
        <w:t>the</w:t>
      </w:r>
      <w:r>
        <w:rPr>
          <w:spacing w:val="-4"/>
        </w:rPr>
        <w:t> </w:t>
      </w:r>
      <w:r>
        <w:rPr/>
        <w:t>employee</w:t>
      </w:r>
      <w:r>
        <w:rPr>
          <w:spacing w:val="-4"/>
        </w:rPr>
        <w:t> </w:t>
      </w:r>
      <w:r>
        <w:rPr/>
        <w:t>currently</w:t>
      </w:r>
      <w:r>
        <w:rPr>
          <w:spacing w:val="-3"/>
        </w:rPr>
        <w:t> </w:t>
      </w:r>
      <w:r>
        <w:rPr/>
        <w:t>has</w:t>
      </w:r>
      <w:r>
        <w:rPr>
          <w:spacing w:val="-3"/>
        </w:rPr>
        <w:t> </w:t>
      </w:r>
      <w:r>
        <w:rPr/>
        <w:t>that</w:t>
      </w:r>
    </w:p>
    <w:p>
      <w:pPr>
        <w:pStyle w:val="BodyText"/>
        <w:spacing w:after="0"/>
        <w:sectPr>
          <w:pgSz w:w="12240" w:h="15840"/>
          <w:pgMar w:top="1080" w:bottom="280" w:left="360" w:right="360"/>
        </w:sectPr>
      </w:pPr>
    </w:p>
    <w:p>
      <w:pPr>
        <w:pStyle w:val="BodyText"/>
        <w:spacing w:before="71"/>
        <w:ind w:left="1079" w:right="1242"/>
      </w:pPr>
      <w:r>
        <w:rPr/>
        <w:t>amount deducted on a pre-tax basis, the PEP health insurance premium contribution credit reduces that pre-tax deduction. The net effect is that the amount of income the employee pays taxes on increases by the amount of the health insurance premium contribution credit. While employees</w:t>
      </w:r>
      <w:r>
        <w:rPr>
          <w:spacing w:val="-1"/>
        </w:rPr>
        <w:t> </w:t>
      </w:r>
      <w:r>
        <w:rPr/>
        <w:t>will</w:t>
      </w:r>
      <w:r>
        <w:rPr>
          <w:spacing w:val="-1"/>
        </w:rPr>
        <w:t> </w:t>
      </w:r>
      <w:r>
        <w:rPr/>
        <w:t>realize</w:t>
      </w:r>
      <w:r>
        <w:rPr>
          <w:spacing w:val="-2"/>
        </w:rPr>
        <w:t> </w:t>
      </w:r>
      <w:r>
        <w:rPr/>
        <w:t>net</w:t>
      </w:r>
      <w:r>
        <w:rPr>
          <w:spacing w:val="-1"/>
        </w:rPr>
        <w:t> </w:t>
      </w:r>
      <w:r>
        <w:rPr/>
        <w:t>savings</w:t>
      </w:r>
      <w:r>
        <w:rPr>
          <w:spacing w:val="-1"/>
        </w:rPr>
        <w:t> </w:t>
      </w:r>
      <w:r>
        <w:rPr/>
        <w:t>because</w:t>
      </w:r>
      <w:r>
        <w:rPr>
          <w:spacing w:val="-2"/>
        </w:rPr>
        <w:t> </w:t>
      </w:r>
      <w:r>
        <w:rPr/>
        <w:t>of</w:t>
      </w:r>
      <w:r>
        <w:rPr>
          <w:spacing w:val="-2"/>
        </w:rPr>
        <w:t> </w:t>
      </w:r>
      <w:r>
        <w:rPr/>
        <w:t>the PEP</w:t>
      </w:r>
      <w:r>
        <w:rPr>
          <w:spacing w:val="-1"/>
        </w:rPr>
        <w:t> </w:t>
      </w:r>
      <w:r>
        <w:rPr/>
        <w:t>credit,</w:t>
      </w:r>
      <w:r>
        <w:rPr>
          <w:spacing w:val="-1"/>
        </w:rPr>
        <w:t> </w:t>
      </w:r>
      <w:r>
        <w:rPr/>
        <w:t>the</w:t>
      </w:r>
      <w:r>
        <w:rPr>
          <w:spacing w:val="-2"/>
        </w:rPr>
        <w:t> </w:t>
      </w:r>
      <w:r>
        <w:rPr/>
        <w:t>amount</w:t>
      </w:r>
      <w:r>
        <w:rPr>
          <w:spacing w:val="-1"/>
        </w:rPr>
        <w:t> </w:t>
      </w:r>
      <w:r>
        <w:rPr/>
        <w:t>of</w:t>
      </w:r>
      <w:r>
        <w:rPr>
          <w:spacing w:val="-2"/>
        </w:rPr>
        <w:t> </w:t>
      </w:r>
      <w:r>
        <w:rPr/>
        <w:t>that</w:t>
      </w:r>
      <w:r>
        <w:rPr>
          <w:spacing w:val="-1"/>
        </w:rPr>
        <w:t> </w:t>
      </w:r>
      <w:r>
        <w:rPr/>
        <w:t>savings</w:t>
      </w:r>
      <w:r>
        <w:rPr>
          <w:spacing w:val="-1"/>
        </w:rPr>
        <w:t> </w:t>
      </w:r>
      <w:r>
        <w:rPr/>
        <w:t>will</w:t>
      </w:r>
      <w:r>
        <w:rPr>
          <w:spacing w:val="-1"/>
        </w:rPr>
        <w:t> </w:t>
      </w:r>
      <w:r>
        <w:rPr/>
        <w:t>be less</w:t>
      </w:r>
      <w:r>
        <w:rPr>
          <w:spacing w:val="-3"/>
        </w:rPr>
        <w:t> </w:t>
      </w:r>
      <w:r>
        <w:rPr/>
        <w:t>than</w:t>
      </w:r>
      <w:r>
        <w:rPr>
          <w:spacing w:val="-3"/>
        </w:rPr>
        <w:t> </w:t>
      </w:r>
      <w:r>
        <w:rPr/>
        <w:t>the</w:t>
      </w:r>
      <w:r>
        <w:rPr>
          <w:spacing w:val="-4"/>
        </w:rPr>
        <w:t> </w:t>
      </w:r>
      <w:r>
        <w:rPr/>
        <w:t>full</w:t>
      </w:r>
      <w:r>
        <w:rPr>
          <w:spacing w:val="-3"/>
        </w:rPr>
        <w:t> </w:t>
      </w:r>
      <w:r>
        <w:rPr/>
        <w:t>amount</w:t>
      </w:r>
      <w:r>
        <w:rPr>
          <w:spacing w:val="-3"/>
        </w:rPr>
        <w:t> </w:t>
      </w:r>
      <w:r>
        <w:rPr/>
        <w:t>of</w:t>
      </w:r>
      <w:r>
        <w:rPr>
          <w:spacing w:val="-4"/>
        </w:rPr>
        <w:t> </w:t>
      </w:r>
      <w:r>
        <w:rPr/>
        <w:t>the</w:t>
      </w:r>
      <w:r>
        <w:rPr>
          <w:spacing w:val="-4"/>
        </w:rPr>
        <w:t> </w:t>
      </w:r>
      <w:r>
        <w:rPr/>
        <w:t>PEP</w:t>
      </w:r>
      <w:r>
        <w:rPr>
          <w:spacing w:val="-3"/>
        </w:rPr>
        <w:t> </w:t>
      </w:r>
      <w:r>
        <w:rPr/>
        <w:t>credit</w:t>
      </w:r>
      <w:r>
        <w:rPr>
          <w:spacing w:val="-3"/>
        </w:rPr>
        <w:t> </w:t>
      </w:r>
      <w:r>
        <w:rPr/>
        <w:t>for</w:t>
      </w:r>
      <w:r>
        <w:rPr>
          <w:spacing w:val="-4"/>
        </w:rPr>
        <w:t> </w:t>
      </w:r>
      <w:r>
        <w:rPr/>
        <w:t>anyone</w:t>
      </w:r>
      <w:r>
        <w:rPr>
          <w:spacing w:val="-4"/>
        </w:rPr>
        <w:t> </w:t>
      </w:r>
      <w:r>
        <w:rPr/>
        <w:t>currently</w:t>
      </w:r>
      <w:r>
        <w:rPr>
          <w:spacing w:val="-3"/>
        </w:rPr>
        <w:t> </w:t>
      </w:r>
      <w:r>
        <w:rPr/>
        <w:t>paying</w:t>
      </w:r>
      <w:r>
        <w:rPr>
          <w:spacing w:val="-3"/>
        </w:rPr>
        <w:t> </w:t>
      </w:r>
      <w:r>
        <w:rPr/>
        <w:t>NYSHIP</w:t>
      </w:r>
      <w:r>
        <w:rPr>
          <w:spacing w:val="-3"/>
        </w:rPr>
        <w:t> </w:t>
      </w:r>
      <w:r>
        <w:rPr/>
        <w:t>premiums</w:t>
      </w:r>
      <w:r>
        <w:rPr>
          <w:spacing w:val="-3"/>
        </w:rPr>
        <w:t> </w:t>
      </w:r>
      <w:r>
        <w:rPr/>
        <w:t>on</w:t>
      </w:r>
      <w:r>
        <w:rPr>
          <w:spacing w:val="-3"/>
        </w:rPr>
        <w:t> </w:t>
      </w:r>
      <w:r>
        <w:rPr/>
        <w:t>a pre-tax basis. Furthermore, for each program year of participation in PEP, employees who participate in the pre-tax premium contribution program may only make changes to health insurance in accordance with pre-tax premium contribution program rules regarding qualifying events, even though the PEP credit eliminates all or part of the health insurance premium </w:t>
      </w:r>
      <w:r>
        <w:rPr>
          <w:spacing w:val="-2"/>
        </w:rPr>
        <w:t>deduction.</w:t>
      </w:r>
    </w:p>
    <w:p>
      <w:pPr>
        <w:pStyle w:val="BodyText"/>
      </w:pPr>
    </w:p>
    <w:p>
      <w:pPr>
        <w:pStyle w:val="BodyText"/>
        <w:ind w:left="1080" w:right="1087"/>
      </w:pPr>
      <w:r>
        <w:rPr/>
        <w:t>Employees</w:t>
      </w:r>
      <w:r>
        <w:rPr>
          <w:spacing w:val="-3"/>
        </w:rPr>
        <w:t> </w:t>
      </w:r>
      <w:r>
        <w:rPr/>
        <w:t>should</w:t>
      </w:r>
      <w:r>
        <w:rPr>
          <w:spacing w:val="-3"/>
        </w:rPr>
        <w:t> </w:t>
      </w:r>
      <w:r>
        <w:rPr/>
        <w:t>be</w:t>
      </w:r>
      <w:r>
        <w:rPr>
          <w:spacing w:val="-4"/>
        </w:rPr>
        <w:t> </w:t>
      </w:r>
      <w:r>
        <w:rPr/>
        <w:t>referred</w:t>
      </w:r>
      <w:r>
        <w:rPr>
          <w:spacing w:val="-3"/>
        </w:rPr>
        <w:t> </w:t>
      </w:r>
      <w:r>
        <w:rPr/>
        <w:t>to</w:t>
      </w:r>
      <w:r>
        <w:rPr>
          <w:spacing w:val="-3"/>
        </w:rPr>
        <w:t> </w:t>
      </w:r>
      <w:r>
        <w:rPr/>
        <w:t>their</w:t>
      </w:r>
      <w:r>
        <w:rPr>
          <w:spacing w:val="-4"/>
        </w:rPr>
        <w:t> </w:t>
      </w:r>
      <w:r>
        <w:rPr/>
        <w:t>income</w:t>
      </w:r>
      <w:r>
        <w:rPr>
          <w:spacing w:val="-4"/>
        </w:rPr>
        <w:t> </w:t>
      </w:r>
      <w:r>
        <w:rPr/>
        <w:t>tax</w:t>
      </w:r>
      <w:r>
        <w:rPr>
          <w:spacing w:val="-1"/>
        </w:rPr>
        <w:t> </w:t>
      </w:r>
      <w:r>
        <w:rPr/>
        <w:t>preparer</w:t>
      </w:r>
      <w:r>
        <w:rPr>
          <w:spacing w:val="-4"/>
        </w:rPr>
        <w:t> </w:t>
      </w:r>
      <w:r>
        <w:rPr/>
        <w:t>for</w:t>
      </w:r>
      <w:r>
        <w:rPr>
          <w:spacing w:val="-4"/>
        </w:rPr>
        <w:t> </w:t>
      </w:r>
      <w:r>
        <w:rPr/>
        <w:t>questions</w:t>
      </w:r>
      <w:r>
        <w:rPr>
          <w:spacing w:val="-3"/>
        </w:rPr>
        <w:t> </w:t>
      </w:r>
      <w:r>
        <w:rPr/>
        <w:t>regarding</w:t>
      </w:r>
      <w:r>
        <w:rPr>
          <w:spacing w:val="-3"/>
        </w:rPr>
        <w:t> </w:t>
      </w:r>
      <w:r>
        <w:rPr/>
        <w:t>the</w:t>
      </w:r>
      <w:r>
        <w:rPr>
          <w:spacing w:val="-4"/>
        </w:rPr>
        <w:t> </w:t>
      </w:r>
      <w:r>
        <w:rPr/>
        <w:t>tax implications of participation in the PEP.</w:t>
      </w:r>
    </w:p>
    <w:p>
      <w:pPr>
        <w:pStyle w:val="BodyText"/>
        <w:spacing w:after="0"/>
        <w:sectPr>
          <w:pgSz w:w="12240" w:h="15840"/>
          <w:pgMar w:top="1080" w:bottom="280" w:left="360" w:right="360"/>
        </w:sectPr>
      </w:pPr>
    </w:p>
    <w:p>
      <w:pPr>
        <w:pStyle w:val="Heading2"/>
        <w:spacing w:before="71"/>
        <w:ind w:left="4281" w:right="2449" w:hanging="636"/>
      </w:pPr>
      <w:bookmarkStart w:name="PEP 2026 Institution Teachers Appendix" w:id="12"/>
      <w:bookmarkEnd w:id="12"/>
      <w:r>
        <w:rPr>
          <w:b w:val="0"/>
        </w:rPr>
      </w:r>
      <w:r>
        <w:rPr/>
        <w:t>Productivity</w:t>
      </w:r>
      <w:r>
        <w:rPr>
          <w:spacing w:val="-14"/>
        </w:rPr>
        <w:t> </w:t>
      </w:r>
      <w:r>
        <w:rPr/>
        <w:t>Enhancement</w:t>
      </w:r>
      <w:r>
        <w:rPr>
          <w:spacing w:val="-14"/>
        </w:rPr>
        <w:t> </w:t>
      </w:r>
      <w:r>
        <w:rPr/>
        <w:t>Program</w:t>
      </w:r>
      <w:r>
        <w:rPr>
          <w:spacing w:val="-13"/>
        </w:rPr>
        <w:t> </w:t>
      </w:r>
      <w:r>
        <w:rPr/>
        <w:t>(PEP) Institution Teachers Appendix</w:t>
      </w:r>
    </w:p>
    <w:p>
      <w:pPr>
        <w:pStyle w:val="BodyText"/>
        <w:rPr>
          <w:b/>
        </w:rPr>
      </w:pPr>
    </w:p>
    <w:p>
      <w:pPr>
        <w:pStyle w:val="BodyText"/>
        <w:ind w:left="720" w:right="427"/>
      </w:pPr>
      <w:r>
        <w:rPr/>
        <w:t>Certain</w:t>
      </w:r>
      <w:r>
        <w:rPr>
          <w:spacing w:val="-4"/>
        </w:rPr>
        <w:t> </w:t>
      </w:r>
      <w:r>
        <w:rPr/>
        <w:t>PEF-represented</w:t>
      </w:r>
      <w:r>
        <w:rPr>
          <w:spacing w:val="-2"/>
        </w:rPr>
        <w:t> </w:t>
      </w:r>
      <w:r>
        <w:rPr/>
        <w:t>Institution</w:t>
      </w:r>
      <w:r>
        <w:rPr>
          <w:spacing w:val="-4"/>
        </w:rPr>
        <w:t> </w:t>
      </w:r>
      <w:r>
        <w:rPr/>
        <w:t>Teachers</w:t>
      </w:r>
      <w:r>
        <w:rPr>
          <w:spacing w:val="-4"/>
        </w:rPr>
        <w:t> </w:t>
      </w:r>
      <w:r>
        <w:rPr/>
        <w:t>employed</w:t>
      </w:r>
      <w:r>
        <w:rPr>
          <w:spacing w:val="-4"/>
        </w:rPr>
        <w:t> </w:t>
      </w:r>
      <w:r>
        <w:rPr/>
        <w:t>by</w:t>
      </w:r>
      <w:r>
        <w:rPr>
          <w:spacing w:val="-4"/>
        </w:rPr>
        <w:t> </w:t>
      </w:r>
      <w:r>
        <w:rPr/>
        <w:t>the</w:t>
      </w:r>
      <w:r>
        <w:rPr>
          <w:spacing w:val="-5"/>
        </w:rPr>
        <w:t> </w:t>
      </w:r>
      <w:r>
        <w:rPr/>
        <w:t>Department</w:t>
      </w:r>
      <w:r>
        <w:rPr>
          <w:spacing w:val="-2"/>
        </w:rPr>
        <w:t> </w:t>
      </w:r>
      <w:r>
        <w:rPr/>
        <w:t>of</w:t>
      </w:r>
      <w:r>
        <w:rPr>
          <w:spacing w:val="-5"/>
        </w:rPr>
        <w:t> </w:t>
      </w:r>
      <w:r>
        <w:rPr/>
        <w:t>Corrections</w:t>
      </w:r>
      <w:r>
        <w:rPr>
          <w:spacing w:val="-4"/>
        </w:rPr>
        <w:t> </w:t>
      </w:r>
      <w:r>
        <w:rPr/>
        <w:t>and</w:t>
      </w:r>
      <w:r>
        <w:rPr>
          <w:spacing w:val="-4"/>
        </w:rPr>
        <w:t> </w:t>
      </w:r>
      <w:r>
        <w:rPr/>
        <w:t>Community Supervision, the Office of Children and Family Services, the Office of Mental Health, or the New York State Schools for the Deaf and the Blind will be eligible to participate in PEP for 2026 in accordance with the preceding program description:</w:t>
      </w:r>
    </w:p>
    <w:p>
      <w:pPr>
        <w:pStyle w:val="BodyText"/>
      </w:pPr>
    </w:p>
    <w:p>
      <w:pPr>
        <w:pStyle w:val="BodyText"/>
      </w:pPr>
    </w:p>
    <w:p>
      <w:pPr>
        <w:pStyle w:val="Heading2"/>
        <w:ind w:left="720"/>
      </w:pPr>
      <w:r>
        <w:rPr>
          <w:spacing w:val="-2"/>
        </w:rPr>
        <w:t>OVERVIEW</w:t>
      </w:r>
    </w:p>
    <w:p>
      <w:pPr>
        <w:pStyle w:val="BodyText"/>
        <w:ind w:left="719" w:right="637"/>
      </w:pPr>
      <w:r>
        <w:rPr/>
        <w:t>For program year 2026, eligible full-time Institution Teachers in Salary Grades 1–17 or non-statutory Teachers with an annual salary rate no greater than job rate of SG 17,</w:t>
      </w:r>
      <w:r>
        <w:rPr>
          <w:spacing w:val="40"/>
        </w:rPr>
        <w:t> </w:t>
      </w:r>
      <w:r>
        <w:rPr/>
        <w:t>may forfeit 1 to 8 days of previously accrued personal leave, floating holidays or compensatory time at the time of enrollment, in return</w:t>
      </w:r>
      <w:r>
        <w:rPr>
          <w:spacing w:val="-2"/>
        </w:rPr>
        <w:t> </w:t>
      </w:r>
      <w:r>
        <w:rPr/>
        <w:t>for</w:t>
      </w:r>
      <w:r>
        <w:rPr>
          <w:spacing w:val="-1"/>
        </w:rPr>
        <w:t> </w:t>
      </w:r>
      <w:r>
        <w:rPr/>
        <w:t>a</w:t>
      </w:r>
      <w:r>
        <w:rPr>
          <w:spacing w:val="-3"/>
        </w:rPr>
        <w:t> </w:t>
      </w:r>
      <w:r>
        <w:rPr/>
        <w:t>credit</w:t>
      </w:r>
      <w:r>
        <w:rPr>
          <w:spacing w:val="-2"/>
        </w:rPr>
        <w:t> </w:t>
      </w:r>
      <w:r>
        <w:rPr/>
        <w:t>of</w:t>
      </w:r>
      <w:r>
        <w:rPr>
          <w:spacing w:val="-3"/>
        </w:rPr>
        <w:t> </w:t>
      </w:r>
      <w:r>
        <w:rPr/>
        <w:t>$200</w:t>
      </w:r>
      <w:r>
        <w:rPr>
          <w:spacing w:val="-2"/>
        </w:rPr>
        <w:t> </w:t>
      </w:r>
      <w:r>
        <w:rPr/>
        <w:t>per</w:t>
      </w:r>
      <w:r>
        <w:rPr>
          <w:spacing w:val="-3"/>
        </w:rPr>
        <w:t> </w:t>
      </w:r>
      <w:r>
        <w:rPr/>
        <w:t>day</w:t>
      </w:r>
      <w:r>
        <w:rPr>
          <w:spacing w:val="-2"/>
        </w:rPr>
        <w:t> </w:t>
      </w:r>
      <w:r>
        <w:rPr/>
        <w:t>to</w:t>
      </w:r>
      <w:r>
        <w:rPr>
          <w:spacing w:val="-2"/>
        </w:rPr>
        <w:t> </w:t>
      </w:r>
      <w:r>
        <w:rPr/>
        <w:t>be</w:t>
      </w:r>
      <w:r>
        <w:rPr>
          <w:spacing w:val="-1"/>
        </w:rPr>
        <w:t> </w:t>
      </w:r>
      <w:r>
        <w:rPr/>
        <w:t>applied</w:t>
      </w:r>
      <w:r>
        <w:rPr>
          <w:spacing w:val="-2"/>
        </w:rPr>
        <w:t> </w:t>
      </w:r>
      <w:r>
        <w:rPr/>
        <w:t>toward</w:t>
      </w:r>
      <w:r>
        <w:rPr>
          <w:spacing w:val="-2"/>
        </w:rPr>
        <w:t> </w:t>
      </w:r>
      <w:r>
        <w:rPr/>
        <w:t>the</w:t>
      </w:r>
      <w:r>
        <w:rPr>
          <w:spacing w:val="-3"/>
        </w:rPr>
        <w:t> </w:t>
      </w:r>
      <w:r>
        <w:rPr/>
        <w:t>employee</w:t>
      </w:r>
      <w:r>
        <w:rPr>
          <w:spacing w:val="-3"/>
        </w:rPr>
        <w:t> </w:t>
      </w:r>
      <w:r>
        <w:rPr/>
        <w:t>share</w:t>
      </w:r>
      <w:r>
        <w:rPr>
          <w:spacing w:val="-1"/>
        </w:rPr>
        <w:t> </w:t>
      </w:r>
      <w:r>
        <w:rPr/>
        <w:t>of</w:t>
      </w:r>
      <w:r>
        <w:rPr>
          <w:spacing w:val="-3"/>
        </w:rPr>
        <w:t> </w:t>
      </w:r>
      <w:r>
        <w:rPr/>
        <w:t>their</w:t>
      </w:r>
      <w:r>
        <w:rPr>
          <w:spacing w:val="-3"/>
        </w:rPr>
        <w:t> </w:t>
      </w:r>
      <w:r>
        <w:rPr/>
        <w:t>NYSHIP</w:t>
      </w:r>
      <w:r>
        <w:rPr>
          <w:spacing w:val="-2"/>
        </w:rPr>
        <w:t> </w:t>
      </w:r>
      <w:r>
        <w:rPr/>
        <w:t>premiums. This credit will be evenly divided among State paydays between January 1 and December 31, 2026.</w:t>
      </w:r>
    </w:p>
    <w:p>
      <w:pPr>
        <w:pStyle w:val="BodyText"/>
      </w:pPr>
    </w:p>
    <w:p>
      <w:pPr>
        <w:pStyle w:val="BodyText"/>
        <w:ind w:left="719" w:right="637"/>
      </w:pPr>
      <w:r>
        <w:rPr/>
        <w:t>Eligible full-time Institution Teachers in Salary Grades 18–24 or non-statutory Teachers with an annual salary exceeding the job rate of SG 17 but with an annual salary no greater than the job rate of SG 24, may</w:t>
      </w:r>
      <w:r>
        <w:rPr>
          <w:spacing w:val="-3"/>
        </w:rPr>
        <w:t> </w:t>
      </w:r>
      <w:r>
        <w:rPr/>
        <w:t>forfeit</w:t>
      </w:r>
      <w:r>
        <w:rPr>
          <w:spacing w:val="-3"/>
        </w:rPr>
        <w:t> </w:t>
      </w:r>
      <w:r>
        <w:rPr/>
        <w:t>between</w:t>
      </w:r>
      <w:r>
        <w:rPr>
          <w:spacing w:val="-3"/>
        </w:rPr>
        <w:t> </w:t>
      </w:r>
      <w:r>
        <w:rPr/>
        <w:t>1</w:t>
      </w:r>
      <w:r>
        <w:rPr>
          <w:spacing w:val="-3"/>
        </w:rPr>
        <w:t> </w:t>
      </w:r>
      <w:r>
        <w:rPr/>
        <w:t>to</w:t>
      </w:r>
      <w:r>
        <w:rPr>
          <w:spacing w:val="-1"/>
        </w:rPr>
        <w:t> </w:t>
      </w:r>
      <w:r>
        <w:rPr/>
        <w:t>5</w:t>
      </w:r>
      <w:r>
        <w:rPr>
          <w:spacing w:val="-3"/>
        </w:rPr>
        <w:t> </w:t>
      </w:r>
      <w:r>
        <w:rPr/>
        <w:t>days</w:t>
      </w:r>
      <w:r>
        <w:rPr>
          <w:spacing w:val="-3"/>
        </w:rPr>
        <w:t> </w:t>
      </w:r>
      <w:r>
        <w:rPr/>
        <w:t>of</w:t>
      </w:r>
      <w:r>
        <w:rPr>
          <w:spacing w:val="-4"/>
        </w:rPr>
        <w:t> </w:t>
      </w:r>
      <w:r>
        <w:rPr/>
        <w:t>previously</w:t>
      </w:r>
      <w:r>
        <w:rPr>
          <w:spacing w:val="-3"/>
        </w:rPr>
        <w:t> </w:t>
      </w:r>
      <w:r>
        <w:rPr/>
        <w:t>accrued</w:t>
      </w:r>
      <w:r>
        <w:rPr>
          <w:spacing w:val="-3"/>
        </w:rPr>
        <w:t> </w:t>
      </w:r>
      <w:r>
        <w:rPr/>
        <w:t>personal</w:t>
      </w:r>
      <w:r>
        <w:rPr>
          <w:spacing w:val="-3"/>
        </w:rPr>
        <w:t> </w:t>
      </w:r>
      <w:r>
        <w:rPr/>
        <w:t>leave,</w:t>
      </w:r>
      <w:r>
        <w:rPr>
          <w:spacing w:val="-3"/>
        </w:rPr>
        <w:t> </w:t>
      </w:r>
      <w:r>
        <w:rPr/>
        <w:t>floating</w:t>
      </w:r>
      <w:r>
        <w:rPr>
          <w:spacing w:val="-3"/>
        </w:rPr>
        <w:t> </w:t>
      </w:r>
      <w:r>
        <w:rPr/>
        <w:t>holidays</w:t>
      </w:r>
      <w:r>
        <w:rPr>
          <w:spacing w:val="-3"/>
        </w:rPr>
        <w:t> </w:t>
      </w:r>
      <w:r>
        <w:rPr/>
        <w:t>or</w:t>
      </w:r>
      <w:r>
        <w:rPr>
          <w:spacing w:val="-4"/>
        </w:rPr>
        <w:t> </w:t>
      </w:r>
      <w:r>
        <w:rPr/>
        <w:t>compensatory time at the time of enrollment, in return for a credit of $300 per day to be applied toward the employee share of their NYSHIP premiums. This credit will be evenly divided among State paydays between January 1 and December 31, 2026.</w:t>
      </w:r>
    </w:p>
    <w:p>
      <w:pPr>
        <w:pStyle w:val="BodyText"/>
      </w:pPr>
    </w:p>
    <w:p>
      <w:pPr>
        <w:pStyle w:val="BodyText"/>
        <w:ind w:left="719" w:right="427"/>
      </w:pPr>
      <w:r>
        <w:rPr/>
        <w:t>As</w:t>
      </w:r>
      <w:r>
        <w:rPr>
          <w:spacing w:val="-2"/>
        </w:rPr>
        <w:t> </w:t>
      </w:r>
      <w:r>
        <w:rPr/>
        <w:t>with</w:t>
      </w:r>
      <w:r>
        <w:rPr>
          <w:spacing w:val="-2"/>
        </w:rPr>
        <w:t> </w:t>
      </w:r>
      <w:r>
        <w:rPr/>
        <w:t>other</w:t>
      </w:r>
      <w:r>
        <w:rPr>
          <w:spacing w:val="-3"/>
        </w:rPr>
        <w:t> </w:t>
      </w:r>
      <w:r>
        <w:rPr/>
        <w:t>participants,</w:t>
      </w:r>
      <w:r>
        <w:rPr>
          <w:spacing w:val="-2"/>
        </w:rPr>
        <w:t> </w:t>
      </w:r>
      <w:r>
        <w:rPr/>
        <w:t>leave</w:t>
      </w:r>
      <w:r>
        <w:rPr>
          <w:spacing w:val="-3"/>
        </w:rPr>
        <w:t> </w:t>
      </w:r>
      <w:r>
        <w:rPr/>
        <w:t>forfeited</w:t>
      </w:r>
      <w:r>
        <w:rPr>
          <w:spacing w:val="-2"/>
        </w:rPr>
        <w:t> </w:t>
      </w:r>
      <w:r>
        <w:rPr/>
        <w:t>in</w:t>
      </w:r>
      <w:r>
        <w:rPr>
          <w:spacing w:val="-2"/>
        </w:rPr>
        <w:t> </w:t>
      </w:r>
      <w:r>
        <w:rPr/>
        <w:t>association</w:t>
      </w:r>
      <w:r>
        <w:rPr>
          <w:spacing w:val="-2"/>
        </w:rPr>
        <w:t> </w:t>
      </w:r>
      <w:r>
        <w:rPr/>
        <w:t>with</w:t>
      </w:r>
      <w:r>
        <w:rPr>
          <w:spacing w:val="-2"/>
        </w:rPr>
        <w:t> </w:t>
      </w:r>
      <w:r>
        <w:rPr/>
        <w:t>the</w:t>
      </w:r>
      <w:r>
        <w:rPr>
          <w:spacing w:val="-3"/>
        </w:rPr>
        <w:t> </w:t>
      </w:r>
      <w:r>
        <w:rPr/>
        <w:t>program will</w:t>
      </w:r>
      <w:r>
        <w:rPr>
          <w:spacing w:val="-2"/>
        </w:rPr>
        <w:t> </w:t>
      </w:r>
      <w:r>
        <w:rPr/>
        <w:t>not</w:t>
      </w:r>
      <w:r>
        <w:rPr>
          <w:spacing w:val="-2"/>
        </w:rPr>
        <w:t> </w:t>
      </w:r>
      <w:r>
        <w:rPr/>
        <w:t>be</w:t>
      </w:r>
      <w:r>
        <w:rPr>
          <w:spacing w:val="-3"/>
        </w:rPr>
        <w:t> </w:t>
      </w:r>
      <w:r>
        <w:rPr/>
        <w:t>returned,</w:t>
      </w:r>
      <w:r>
        <w:rPr>
          <w:spacing w:val="-2"/>
        </w:rPr>
        <w:t> </w:t>
      </w:r>
      <w:r>
        <w:rPr/>
        <w:t>in</w:t>
      </w:r>
      <w:r>
        <w:rPr>
          <w:spacing w:val="-2"/>
        </w:rPr>
        <w:t> </w:t>
      </w:r>
      <w:r>
        <w:rPr/>
        <w:t>whole</w:t>
      </w:r>
      <w:r>
        <w:rPr>
          <w:spacing w:val="-3"/>
        </w:rPr>
        <w:t> </w:t>
      </w:r>
      <w:r>
        <w:rPr/>
        <w:t>or in part, to employees who cease to be eligible for participation in the program.</w:t>
      </w:r>
    </w:p>
    <w:p>
      <w:pPr>
        <w:pStyle w:val="BodyText"/>
      </w:pPr>
    </w:p>
    <w:p>
      <w:pPr>
        <w:pStyle w:val="BodyText"/>
        <w:ind w:left="719"/>
      </w:pPr>
      <w:r>
        <w:rPr/>
        <w:t>The</w:t>
      </w:r>
      <w:r>
        <w:rPr>
          <w:spacing w:val="-3"/>
        </w:rPr>
        <w:t> </w:t>
      </w:r>
      <w:r>
        <w:rPr/>
        <w:t>program</w:t>
      </w:r>
      <w:r>
        <w:rPr>
          <w:spacing w:val="1"/>
        </w:rPr>
        <w:t> </w:t>
      </w:r>
      <w:r>
        <w:rPr/>
        <w:t>will</w:t>
      </w:r>
      <w:r>
        <w:rPr>
          <w:spacing w:val="-1"/>
        </w:rPr>
        <w:t> </w:t>
      </w:r>
      <w:r>
        <w:rPr/>
        <w:t>be</w:t>
      </w:r>
      <w:r>
        <w:rPr>
          <w:spacing w:val="-2"/>
        </w:rPr>
        <w:t> </w:t>
      </w:r>
      <w:r>
        <w:rPr/>
        <w:t>available</w:t>
      </w:r>
      <w:r>
        <w:rPr>
          <w:spacing w:val="-3"/>
        </w:rPr>
        <w:t> </w:t>
      </w:r>
      <w:r>
        <w:rPr/>
        <w:t>to</w:t>
      </w:r>
      <w:r>
        <w:rPr>
          <w:spacing w:val="-1"/>
        </w:rPr>
        <w:t> </w:t>
      </w:r>
      <w:r>
        <w:rPr/>
        <w:t>eligible</w:t>
      </w:r>
      <w:r>
        <w:rPr>
          <w:spacing w:val="-2"/>
        </w:rPr>
        <w:t> </w:t>
      </w:r>
      <w:r>
        <w:rPr/>
        <w:t>part-time employees</w:t>
      </w:r>
      <w:r>
        <w:rPr>
          <w:spacing w:val="-2"/>
        </w:rPr>
        <w:t> </w:t>
      </w:r>
      <w:r>
        <w:rPr/>
        <w:t>on</w:t>
      </w:r>
      <w:r>
        <w:rPr>
          <w:spacing w:val="-1"/>
        </w:rPr>
        <w:t> </w:t>
      </w:r>
      <w:r>
        <w:rPr/>
        <w:t>a</w:t>
      </w:r>
      <w:r>
        <w:rPr>
          <w:spacing w:val="-2"/>
        </w:rPr>
        <w:t> </w:t>
      </w:r>
      <w:r>
        <w:rPr/>
        <w:t>prorated</w:t>
      </w:r>
      <w:r>
        <w:rPr>
          <w:spacing w:val="1"/>
        </w:rPr>
        <w:t> </w:t>
      </w:r>
      <w:r>
        <w:rPr>
          <w:spacing w:val="-2"/>
        </w:rPr>
        <w:t>basis.</w:t>
      </w:r>
    </w:p>
    <w:p>
      <w:pPr>
        <w:pStyle w:val="BodyText"/>
      </w:pPr>
    </w:p>
    <w:p>
      <w:pPr>
        <w:pStyle w:val="BodyText"/>
      </w:pPr>
    </w:p>
    <w:p>
      <w:pPr>
        <w:pStyle w:val="Heading2"/>
        <w:spacing w:before="1"/>
        <w:ind w:left="719"/>
      </w:pPr>
      <w:r>
        <w:rPr>
          <w:spacing w:val="-2"/>
        </w:rPr>
        <w:t>ELIGIBILITY</w:t>
      </w:r>
    </w:p>
    <w:p>
      <w:pPr>
        <w:pStyle w:val="BodyText"/>
        <w:ind w:left="719"/>
      </w:pPr>
      <w:r>
        <w:rPr/>
        <w:t>In</w:t>
      </w:r>
      <w:r>
        <w:rPr>
          <w:spacing w:val="-3"/>
        </w:rPr>
        <w:t> </w:t>
      </w:r>
      <w:r>
        <w:rPr/>
        <w:t>order</w:t>
      </w:r>
      <w:r>
        <w:rPr>
          <w:spacing w:val="-3"/>
        </w:rPr>
        <w:t> </w:t>
      </w:r>
      <w:r>
        <w:rPr/>
        <w:t>to</w:t>
      </w:r>
      <w:r>
        <w:rPr>
          <w:spacing w:val="-2"/>
        </w:rPr>
        <w:t> </w:t>
      </w:r>
      <w:r>
        <w:rPr/>
        <w:t>enroll, Institution</w:t>
      </w:r>
      <w:r>
        <w:rPr>
          <w:spacing w:val="-2"/>
        </w:rPr>
        <w:t> </w:t>
      </w:r>
      <w:r>
        <w:rPr/>
        <w:t>Teachers</w:t>
      </w:r>
      <w:r>
        <w:rPr>
          <w:spacing w:val="-2"/>
        </w:rPr>
        <w:t> must:</w:t>
      </w:r>
    </w:p>
    <w:p>
      <w:pPr>
        <w:pStyle w:val="ListParagraph"/>
        <w:numPr>
          <w:ilvl w:val="0"/>
          <w:numId w:val="2"/>
        </w:numPr>
        <w:tabs>
          <w:tab w:pos="1711" w:val="left" w:leader="none"/>
        </w:tabs>
        <w:spacing w:line="240" w:lineRule="auto" w:before="275" w:after="0"/>
        <w:ind w:left="1711" w:right="556" w:hanging="360"/>
        <w:jc w:val="left"/>
        <w:rPr>
          <w:sz w:val="24"/>
        </w:rPr>
      </w:pPr>
      <w:r>
        <w:rPr>
          <w:sz w:val="24"/>
        </w:rPr>
        <w:t>Be</w:t>
      </w:r>
      <w:r>
        <w:rPr>
          <w:spacing w:val="-3"/>
          <w:sz w:val="24"/>
        </w:rPr>
        <w:t> </w:t>
      </w:r>
      <w:r>
        <w:rPr>
          <w:sz w:val="24"/>
        </w:rPr>
        <w:t>a</w:t>
      </w:r>
      <w:r>
        <w:rPr>
          <w:spacing w:val="-3"/>
          <w:sz w:val="24"/>
        </w:rPr>
        <w:t> </w:t>
      </w:r>
      <w:r>
        <w:rPr>
          <w:sz w:val="24"/>
        </w:rPr>
        <w:t>classified</w:t>
      </w:r>
      <w:r>
        <w:rPr>
          <w:spacing w:val="-2"/>
          <w:sz w:val="24"/>
        </w:rPr>
        <w:t> </w:t>
      </w:r>
      <w:r>
        <w:rPr>
          <w:sz w:val="24"/>
        </w:rPr>
        <w:t>or</w:t>
      </w:r>
      <w:r>
        <w:rPr>
          <w:spacing w:val="-3"/>
          <w:sz w:val="24"/>
        </w:rPr>
        <w:t> </w:t>
      </w:r>
      <w:r>
        <w:rPr>
          <w:sz w:val="24"/>
        </w:rPr>
        <w:t>unclassified</w:t>
      </w:r>
      <w:r>
        <w:rPr>
          <w:spacing w:val="-2"/>
          <w:sz w:val="24"/>
        </w:rPr>
        <w:t> </w:t>
      </w:r>
      <w:r>
        <w:rPr>
          <w:sz w:val="24"/>
        </w:rPr>
        <w:t>service</w:t>
      </w:r>
      <w:r>
        <w:rPr>
          <w:spacing w:val="-1"/>
          <w:sz w:val="24"/>
        </w:rPr>
        <w:t> </w:t>
      </w:r>
      <w:r>
        <w:rPr>
          <w:sz w:val="24"/>
        </w:rPr>
        <w:t>employee</w:t>
      </w:r>
      <w:r>
        <w:rPr>
          <w:spacing w:val="-3"/>
          <w:sz w:val="24"/>
        </w:rPr>
        <w:t> </w:t>
      </w:r>
      <w:r>
        <w:rPr>
          <w:sz w:val="24"/>
        </w:rPr>
        <w:t>in a</w:t>
      </w:r>
      <w:r>
        <w:rPr>
          <w:spacing w:val="-3"/>
          <w:sz w:val="24"/>
        </w:rPr>
        <w:t> </w:t>
      </w:r>
      <w:r>
        <w:rPr>
          <w:sz w:val="24"/>
        </w:rPr>
        <w:t>title</w:t>
      </w:r>
      <w:r>
        <w:rPr>
          <w:spacing w:val="-3"/>
          <w:sz w:val="24"/>
        </w:rPr>
        <w:t> </w:t>
      </w:r>
      <w:r>
        <w:rPr>
          <w:sz w:val="24"/>
        </w:rPr>
        <w:t>below</w:t>
      </w:r>
      <w:r>
        <w:rPr>
          <w:spacing w:val="-3"/>
          <w:sz w:val="24"/>
        </w:rPr>
        <w:t> </w:t>
      </w:r>
      <w:r>
        <w:rPr>
          <w:sz w:val="24"/>
        </w:rPr>
        <w:t>Salary</w:t>
      </w:r>
      <w:r>
        <w:rPr>
          <w:spacing w:val="-2"/>
          <w:sz w:val="24"/>
        </w:rPr>
        <w:t> </w:t>
      </w:r>
      <w:r>
        <w:rPr>
          <w:sz w:val="24"/>
        </w:rPr>
        <w:t>Grade</w:t>
      </w:r>
      <w:r>
        <w:rPr>
          <w:spacing w:val="-3"/>
          <w:sz w:val="24"/>
        </w:rPr>
        <w:t> </w:t>
      </w:r>
      <w:r>
        <w:rPr>
          <w:sz w:val="24"/>
        </w:rPr>
        <w:t>25,</w:t>
      </w:r>
      <w:r>
        <w:rPr>
          <w:spacing w:val="-2"/>
          <w:sz w:val="24"/>
        </w:rPr>
        <w:t> </w:t>
      </w:r>
      <w:r>
        <w:rPr>
          <w:sz w:val="24"/>
        </w:rPr>
        <w:t>or</w:t>
      </w:r>
      <w:r>
        <w:rPr>
          <w:spacing w:val="-3"/>
          <w:sz w:val="24"/>
        </w:rPr>
        <w:t> </w:t>
      </w:r>
      <w:r>
        <w:rPr>
          <w:sz w:val="24"/>
        </w:rPr>
        <w:t>equated</w:t>
      </w:r>
      <w:r>
        <w:rPr>
          <w:spacing w:val="-2"/>
          <w:sz w:val="24"/>
        </w:rPr>
        <w:t> </w:t>
      </w:r>
      <w:r>
        <w:rPr>
          <w:sz w:val="24"/>
        </w:rPr>
        <w:t>to</w:t>
      </w:r>
      <w:r>
        <w:rPr>
          <w:spacing w:val="-2"/>
          <w:sz w:val="24"/>
        </w:rPr>
        <w:t> </w:t>
      </w:r>
      <w:r>
        <w:rPr>
          <w:sz w:val="24"/>
        </w:rPr>
        <w:t>a position below Salary Grade 25, or be a non-statutory employee with an annual salary no</w:t>
      </w:r>
      <w:r>
        <w:rPr>
          <w:spacing w:val="40"/>
          <w:sz w:val="24"/>
        </w:rPr>
        <w:t> </w:t>
      </w:r>
      <w:r>
        <w:rPr>
          <w:sz w:val="24"/>
        </w:rPr>
        <w:t>greater than the job rate of the Salary Grade 24.</w:t>
      </w:r>
    </w:p>
    <w:p>
      <w:pPr>
        <w:pStyle w:val="ListParagraph"/>
        <w:numPr>
          <w:ilvl w:val="0"/>
          <w:numId w:val="2"/>
        </w:numPr>
        <w:tabs>
          <w:tab w:pos="1711" w:val="left" w:leader="none"/>
        </w:tabs>
        <w:spacing w:line="292" w:lineRule="exact" w:before="0" w:after="0"/>
        <w:ind w:left="1711" w:right="0" w:hanging="360"/>
        <w:jc w:val="left"/>
        <w:rPr>
          <w:sz w:val="24"/>
        </w:rPr>
      </w:pPr>
      <w:r>
        <w:rPr>
          <w:sz w:val="24"/>
        </w:rPr>
        <w:t>Be</w:t>
      </w:r>
      <w:r>
        <w:rPr>
          <w:spacing w:val="-2"/>
          <w:sz w:val="24"/>
        </w:rPr>
        <w:t> </w:t>
      </w:r>
      <w:r>
        <w:rPr>
          <w:sz w:val="24"/>
        </w:rPr>
        <w:t>an</w:t>
      </w:r>
      <w:r>
        <w:rPr>
          <w:spacing w:val="-1"/>
          <w:sz w:val="24"/>
        </w:rPr>
        <w:t> </w:t>
      </w:r>
      <w:r>
        <w:rPr>
          <w:sz w:val="24"/>
        </w:rPr>
        <w:t>employee covered</w:t>
      </w:r>
      <w:r>
        <w:rPr>
          <w:spacing w:val="1"/>
          <w:sz w:val="24"/>
        </w:rPr>
        <w:t> </w:t>
      </w:r>
      <w:r>
        <w:rPr>
          <w:sz w:val="24"/>
        </w:rPr>
        <w:t>in</w:t>
      </w:r>
      <w:r>
        <w:rPr>
          <w:spacing w:val="-1"/>
          <w:sz w:val="24"/>
        </w:rPr>
        <w:t> </w:t>
      </w:r>
      <w:r>
        <w:rPr>
          <w:sz w:val="24"/>
        </w:rPr>
        <w:t>the</w:t>
      </w:r>
      <w:r>
        <w:rPr>
          <w:spacing w:val="-2"/>
          <w:sz w:val="24"/>
        </w:rPr>
        <w:t> </w:t>
      </w:r>
      <w:r>
        <w:rPr>
          <w:sz w:val="24"/>
        </w:rPr>
        <w:t>PS&amp;T</w:t>
      </w:r>
      <w:r>
        <w:rPr>
          <w:spacing w:val="-2"/>
          <w:sz w:val="24"/>
        </w:rPr>
        <w:t> </w:t>
      </w:r>
      <w:r>
        <w:rPr>
          <w:sz w:val="24"/>
        </w:rPr>
        <w:t>bargaining</w:t>
      </w:r>
      <w:r>
        <w:rPr>
          <w:spacing w:val="-1"/>
          <w:sz w:val="24"/>
        </w:rPr>
        <w:t> </w:t>
      </w:r>
      <w:r>
        <w:rPr>
          <w:sz w:val="24"/>
        </w:rPr>
        <w:t>unit; </w:t>
      </w:r>
      <w:r>
        <w:rPr>
          <w:spacing w:val="-5"/>
          <w:sz w:val="24"/>
        </w:rPr>
        <w:t>and</w:t>
      </w:r>
    </w:p>
    <w:p>
      <w:pPr>
        <w:pStyle w:val="ListParagraph"/>
        <w:numPr>
          <w:ilvl w:val="0"/>
          <w:numId w:val="2"/>
        </w:numPr>
        <w:tabs>
          <w:tab w:pos="1711" w:val="left" w:leader="none"/>
        </w:tabs>
        <w:spacing w:line="240" w:lineRule="auto" w:before="0" w:after="0"/>
        <w:ind w:left="1711" w:right="743" w:hanging="360"/>
        <w:jc w:val="left"/>
        <w:rPr>
          <w:sz w:val="24"/>
        </w:rPr>
      </w:pPr>
      <w:r>
        <w:rPr>
          <w:sz w:val="24"/>
        </w:rPr>
        <w:t>Be</w:t>
      </w:r>
      <w:r>
        <w:rPr>
          <w:spacing w:val="-3"/>
          <w:sz w:val="24"/>
        </w:rPr>
        <w:t> </w:t>
      </w:r>
      <w:r>
        <w:rPr>
          <w:sz w:val="24"/>
        </w:rPr>
        <w:t>a</w:t>
      </w:r>
      <w:r>
        <w:rPr>
          <w:spacing w:val="-3"/>
          <w:sz w:val="24"/>
        </w:rPr>
        <w:t> </w:t>
      </w:r>
      <w:r>
        <w:rPr>
          <w:sz w:val="24"/>
        </w:rPr>
        <w:t>NYSHIP</w:t>
      </w:r>
      <w:r>
        <w:rPr>
          <w:spacing w:val="-2"/>
          <w:sz w:val="24"/>
        </w:rPr>
        <w:t> </w:t>
      </w:r>
      <w:r>
        <w:rPr>
          <w:sz w:val="24"/>
        </w:rPr>
        <w:t>enrollee</w:t>
      </w:r>
      <w:r>
        <w:rPr>
          <w:spacing w:val="-3"/>
          <w:sz w:val="24"/>
        </w:rPr>
        <w:t> </w:t>
      </w:r>
      <w:r>
        <w:rPr>
          <w:sz w:val="24"/>
        </w:rPr>
        <w:t>and</w:t>
      </w:r>
      <w:r>
        <w:rPr>
          <w:spacing w:val="-2"/>
          <w:sz w:val="24"/>
        </w:rPr>
        <w:t> </w:t>
      </w:r>
      <w:r>
        <w:rPr>
          <w:sz w:val="24"/>
        </w:rPr>
        <w:t>contract</w:t>
      </w:r>
      <w:r>
        <w:rPr>
          <w:spacing w:val="-2"/>
          <w:sz w:val="24"/>
        </w:rPr>
        <w:t> </w:t>
      </w:r>
      <w:r>
        <w:rPr>
          <w:sz w:val="24"/>
        </w:rPr>
        <w:t>holder</w:t>
      </w:r>
      <w:r>
        <w:rPr>
          <w:spacing w:val="-3"/>
          <w:sz w:val="24"/>
        </w:rPr>
        <w:t> </w:t>
      </w:r>
      <w:r>
        <w:rPr>
          <w:sz w:val="24"/>
        </w:rPr>
        <w:t>in</w:t>
      </w:r>
      <w:r>
        <w:rPr>
          <w:spacing w:val="-2"/>
          <w:sz w:val="24"/>
        </w:rPr>
        <w:t> </w:t>
      </w:r>
      <w:r>
        <w:rPr>
          <w:sz w:val="24"/>
        </w:rPr>
        <w:t>either</w:t>
      </w:r>
      <w:r>
        <w:rPr>
          <w:spacing w:val="-3"/>
          <w:sz w:val="24"/>
        </w:rPr>
        <w:t> </w:t>
      </w:r>
      <w:r>
        <w:rPr>
          <w:sz w:val="24"/>
        </w:rPr>
        <w:t>the</w:t>
      </w:r>
      <w:r>
        <w:rPr>
          <w:spacing w:val="-3"/>
          <w:sz w:val="24"/>
        </w:rPr>
        <w:t> </w:t>
      </w:r>
      <w:r>
        <w:rPr>
          <w:sz w:val="24"/>
        </w:rPr>
        <w:t>Empire</w:t>
      </w:r>
      <w:r>
        <w:rPr>
          <w:spacing w:val="-3"/>
          <w:sz w:val="24"/>
        </w:rPr>
        <w:t> </w:t>
      </w:r>
      <w:r>
        <w:rPr>
          <w:sz w:val="24"/>
        </w:rPr>
        <w:t>Plan</w:t>
      </w:r>
      <w:r>
        <w:rPr>
          <w:spacing w:val="-2"/>
          <w:sz w:val="24"/>
        </w:rPr>
        <w:t> </w:t>
      </w:r>
      <w:r>
        <w:rPr>
          <w:sz w:val="24"/>
        </w:rPr>
        <w:t>or</w:t>
      </w:r>
      <w:r>
        <w:rPr>
          <w:spacing w:val="-1"/>
          <w:sz w:val="24"/>
        </w:rPr>
        <w:t> </w:t>
      </w:r>
      <w:r>
        <w:rPr>
          <w:sz w:val="24"/>
        </w:rPr>
        <w:t>an HMO</w:t>
      </w:r>
      <w:r>
        <w:rPr>
          <w:spacing w:val="-3"/>
          <w:sz w:val="24"/>
        </w:rPr>
        <w:t> </w:t>
      </w:r>
      <w:r>
        <w:rPr>
          <w:sz w:val="24"/>
        </w:rPr>
        <w:t>at</w:t>
      </w:r>
      <w:r>
        <w:rPr>
          <w:spacing w:val="-2"/>
          <w:sz w:val="24"/>
        </w:rPr>
        <w:t> </w:t>
      </w:r>
      <w:r>
        <w:rPr>
          <w:sz w:val="24"/>
        </w:rPr>
        <w:t>the</w:t>
      </w:r>
      <w:r>
        <w:rPr>
          <w:spacing w:val="-3"/>
          <w:sz w:val="24"/>
        </w:rPr>
        <w:t> </w:t>
      </w:r>
      <w:r>
        <w:rPr>
          <w:sz w:val="24"/>
        </w:rPr>
        <w:t>time</w:t>
      </w:r>
      <w:r>
        <w:rPr>
          <w:spacing w:val="-3"/>
          <w:sz w:val="24"/>
        </w:rPr>
        <w:t> </w:t>
      </w:r>
      <w:r>
        <w:rPr>
          <w:sz w:val="24"/>
        </w:rPr>
        <w:t>of </w:t>
      </w:r>
      <w:r>
        <w:rPr>
          <w:spacing w:val="-2"/>
          <w:sz w:val="24"/>
        </w:rPr>
        <w:t>enrollment.</w:t>
      </w:r>
    </w:p>
    <w:p>
      <w:pPr>
        <w:pStyle w:val="ListParagraph"/>
        <w:spacing w:after="0" w:line="240" w:lineRule="auto"/>
        <w:jc w:val="left"/>
        <w:rPr>
          <w:sz w:val="24"/>
        </w:rPr>
        <w:sectPr>
          <w:pgSz w:w="12240" w:h="15840"/>
          <w:pgMar w:top="1080" w:bottom="280" w:left="360" w:right="360"/>
        </w:sectPr>
      </w:pPr>
    </w:p>
    <w:p>
      <w:pPr>
        <w:pStyle w:val="Heading3"/>
      </w:pPr>
      <w:bookmarkStart w:name="PEP 2026 Enrollment Form" w:id="13"/>
      <w:bookmarkEnd w:id="13"/>
      <w:r>
        <w:rPr>
          <w:b w:val="0"/>
          <w:i w:val="0"/>
        </w:rPr>
      </w:r>
      <w:r>
        <w:rPr>
          <w:i/>
        </w:rPr>
        <w:t>Productivity</w:t>
      </w:r>
      <w:r>
        <w:rPr>
          <w:i/>
          <w:spacing w:val="-10"/>
        </w:rPr>
        <w:t> </w:t>
      </w:r>
      <w:r>
        <w:rPr>
          <w:i/>
        </w:rPr>
        <w:t>Enhancement</w:t>
      </w:r>
      <w:r>
        <w:rPr>
          <w:i/>
          <w:spacing w:val="-9"/>
        </w:rPr>
        <w:t> </w:t>
      </w:r>
      <w:r>
        <w:rPr>
          <w:i/>
        </w:rPr>
        <w:t>Program</w:t>
      </w:r>
      <w:r>
        <w:rPr>
          <w:i/>
          <w:spacing w:val="-9"/>
        </w:rPr>
        <w:t> </w:t>
      </w:r>
      <w:r>
        <w:rPr>
          <w:i/>
        </w:rPr>
        <w:t>for</w:t>
      </w:r>
      <w:r>
        <w:rPr>
          <w:i/>
          <w:spacing w:val="-9"/>
        </w:rPr>
        <w:t> </w:t>
      </w:r>
      <w:r>
        <w:rPr>
          <w:i/>
        </w:rPr>
        <w:t>2026</w:t>
      </w:r>
      <w:r>
        <w:rPr/>
        <w:t> Enrollment Form</w:t>
      </w:r>
    </w:p>
    <w:p>
      <w:pPr>
        <w:tabs>
          <w:tab w:pos="5997" w:val="left" w:leader="none"/>
          <w:tab w:pos="6718" w:val="left" w:leader="none"/>
          <w:tab w:pos="8413" w:val="left" w:leader="none"/>
          <w:tab w:pos="10955" w:val="left" w:leader="none"/>
        </w:tabs>
        <w:spacing w:before="275"/>
        <w:ind w:left="359" w:right="562" w:firstLine="0"/>
        <w:jc w:val="left"/>
        <w:rPr>
          <w:sz w:val="22"/>
        </w:rPr>
      </w:pPr>
      <w:r>
        <w:rPr>
          <w:spacing w:val="-4"/>
          <w:sz w:val="22"/>
        </w:rPr>
        <w:t>Name</w:t>
      </w:r>
      <w:r>
        <w:rPr>
          <w:sz w:val="22"/>
          <w:u w:val="single"/>
        </w:rPr>
        <w:tab/>
      </w:r>
      <w:r>
        <w:rPr>
          <w:sz w:val="22"/>
          <w:u w:val="none"/>
        </w:rPr>
        <w:t>Salary Grade</w:t>
      </w:r>
      <w:r>
        <w:rPr>
          <w:sz w:val="22"/>
          <w:u w:val="single"/>
        </w:rPr>
        <w:tab/>
      </w:r>
      <w:r>
        <w:rPr>
          <w:sz w:val="22"/>
          <w:u w:val="none"/>
        </w:rPr>
        <w:t> SS# xxx-xx-</w:t>
      </w:r>
      <w:r>
        <w:rPr>
          <w:sz w:val="22"/>
          <w:u w:val="single"/>
        </w:rPr>
        <w:tab/>
      </w:r>
      <w:r>
        <w:rPr>
          <w:sz w:val="22"/>
          <w:u w:val="none"/>
        </w:rPr>
        <w:t> Health Insurance Plan </w:t>
      </w:r>
      <w:r>
        <w:rPr>
          <w:sz w:val="22"/>
          <w:u w:val="single"/>
        </w:rPr>
        <w:tab/>
        <w:tab/>
      </w:r>
    </w:p>
    <w:p>
      <w:pPr>
        <w:spacing w:before="1"/>
        <w:ind w:left="360" w:right="0" w:firstLine="0"/>
        <w:jc w:val="left"/>
        <w:rPr>
          <w:sz w:val="22"/>
        </w:rPr>
      </w:pPr>
      <w:r>
        <w:rPr>
          <w:sz w:val="22"/>
        </w:rPr>
        <w:t>Individual</w:t>
      </w:r>
      <w:r>
        <w:rPr>
          <w:spacing w:val="-8"/>
          <w:sz w:val="22"/>
        </w:rPr>
        <w:t> </w:t>
      </w:r>
      <w:r>
        <w:rPr>
          <w:rFonts w:ascii="MS Gothic" w:hAnsi="MS Gothic"/>
          <w:sz w:val="22"/>
        </w:rPr>
        <w:t>☐</w:t>
      </w:r>
      <w:r>
        <w:rPr>
          <w:sz w:val="22"/>
        </w:rPr>
        <w:t>or</w:t>
      </w:r>
      <w:r>
        <w:rPr>
          <w:spacing w:val="-5"/>
          <w:sz w:val="22"/>
        </w:rPr>
        <w:t> </w:t>
      </w:r>
      <w:r>
        <w:rPr>
          <w:sz w:val="22"/>
        </w:rPr>
        <w:t>Family</w:t>
      </w:r>
      <w:r>
        <w:rPr>
          <w:spacing w:val="-6"/>
          <w:sz w:val="22"/>
        </w:rPr>
        <w:t> </w:t>
      </w:r>
      <w:r>
        <w:rPr>
          <w:sz w:val="22"/>
        </w:rPr>
        <w:t>Coverage</w:t>
      </w:r>
      <w:r>
        <w:rPr>
          <w:spacing w:val="-5"/>
          <w:sz w:val="22"/>
        </w:rPr>
        <w:t> </w:t>
      </w:r>
      <w:r>
        <w:rPr>
          <w:rFonts w:ascii="MS Gothic" w:hAnsi="MS Gothic"/>
          <w:sz w:val="22"/>
        </w:rPr>
        <w:t>☐</w:t>
      </w:r>
      <w:r>
        <w:rPr>
          <w:sz w:val="22"/>
        </w:rPr>
        <w:t>(CHECK</w:t>
      </w:r>
      <w:r>
        <w:rPr>
          <w:spacing w:val="-6"/>
          <w:sz w:val="22"/>
        </w:rPr>
        <w:t> </w:t>
      </w:r>
      <w:r>
        <w:rPr>
          <w:spacing w:val="-4"/>
          <w:sz w:val="22"/>
        </w:rPr>
        <w:t>ONE)</w:t>
      </w:r>
    </w:p>
    <w:p>
      <w:pPr>
        <w:pStyle w:val="BodyText"/>
        <w:rPr>
          <w:sz w:val="22"/>
        </w:rPr>
      </w:pPr>
    </w:p>
    <w:p>
      <w:pPr>
        <w:spacing w:before="0"/>
        <w:ind w:left="360" w:right="519" w:firstLine="540"/>
        <w:jc w:val="both"/>
        <w:rPr>
          <w:sz w:val="20"/>
        </w:rPr>
      </w:pPr>
      <w:r>
        <w:rPr>
          <w:sz w:val="20"/>
        </w:rPr>
        <w:t>By</w:t>
      </w:r>
      <w:r>
        <w:rPr>
          <w:spacing w:val="-2"/>
          <w:sz w:val="20"/>
        </w:rPr>
        <w:t> </w:t>
      </w:r>
      <w:r>
        <w:rPr>
          <w:sz w:val="20"/>
        </w:rPr>
        <w:t>signing</w:t>
      </w:r>
      <w:r>
        <w:rPr>
          <w:spacing w:val="-2"/>
          <w:sz w:val="20"/>
        </w:rPr>
        <w:t> </w:t>
      </w:r>
      <w:r>
        <w:rPr>
          <w:sz w:val="20"/>
        </w:rPr>
        <w:t>this</w:t>
      </w:r>
      <w:r>
        <w:rPr>
          <w:spacing w:val="-4"/>
          <w:sz w:val="20"/>
        </w:rPr>
        <w:t> </w:t>
      </w:r>
      <w:r>
        <w:rPr>
          <w:sz w:val="20"/>
        </w:rPr>
        <w:t>document,</w:t>
      </w:r>
      <w:r>
        <w:rPr>
          <w:spacing w:val="-2"/>
          <w:sz w:val="20"/>
        </w:rPr>
        <w:t> </w:t>
      </w:r>
      <w:r>
        <w:rPr>
          <w:sz w:val="20"/>
        </w:rPr>
        <w:t>I</w:t>
      </w:r>
      <w:r>
        <w:rPr>
          <w:spacing w:val="-5"/>
          <w:sz w:val="20"/>
        </w:rPr>
        <w:t> </w:t>
      </w:r>
      <w:r>
        <w:rPr>
          <w:sz w:val="20"/>
        </w:rPr>
        <w:t>elect</w:t>
      </w:r>
      <w:r>
        <w:rPr>
          <w:spacing w:val="-3"/>
          <w:sz w:val="20"/>
        </w:rPr>
        <w:t> </w:t>
      </w:r>
      <w:r>
        <w:rPr>
          <w:sz w:val="20"/>
        </w:rPr>
        <w:t>to</w:t>
      </w:r>
      <w:r>
        <w:rPr>
          <w:spacing w:val="-2"/>
          <w:sz w:val="20"/>
        </w:rPr>
        <w:t> </w:t>
      </w:r>
      <w:r>
        <w:rPr>
          <w:sz w:val="20"/>
        </w:rPr>
        <w:t>participate</w:t>
      </w:r>
      <w:r>
        <w:rPr>
          <w:spacing w:val="-3"/>
          <w:sz w:val="20"/>
        </w:rPr>
        <w:t> </w:t>
      </w:r>
      <w:r>
        <w:rPr>
          <w:sz w:val="20"/>
        </w:rPr>
        <w:t>in</w:t>
      </w:r>
      <w:r>
        <w:rPr>
          <w:spacing w:val="-2"/>
          <w:sz w:val="20"/>
        </w:rPr>
        <w:t> </w:t>
      </w:r>
      <w:r>
        <w:rPr>
          <w:sz w:val="20"/>
        </w:rPr>
        <w:t>the</w:t>
      </w:r>
      <w:r>
        <w:rPr>
          <w:spacing w:val="-5"/>
          <w:sz w:val="20"/>
        </w:rPr>
        <w:t> </w:t>
      </w:r>
      <w:r>
        <w:rPr>
          <w:sz w:val="20"/>
        </w:rPr>
        <w:t>2026</w:t>
      </w:r>
      <w:r>
        <w:rPr>
          <w:spacing w:val="-2"/>
          <w:sz w:val="20"/>
        </w:rPr>
        <w:t> </w:t>
      </w:r>
      <w:r>
        <w:rPr>
          <w:sz w:val="20"/>
        </w:rPr>
        <w:t>portion</w:t>
      </w:r>
      <w:r>
        <w:rPr>
          <w:spacing w:val="-2"/>
          <w:sz w:val="20"/>
        </w:rPr>
        <w:t> </w:t>
      </w:r>
      <w:r>
        <w:rPr>
          <w:sz w:val="20"/>
        </w:rPr>
        <w:t>of</w:t>
      </w:r>
      <w:r>
        <w:rPr>
          <w:spacing w:val="-2"/>
          <w:sz w:val="20"/>
        </w:rPr>
        <w:t> </w:t>
      </w:r>
      <w:r>
        <w:rPr>
          <w:sz w:val="20"/>
        </w:rPr>
        <w:t>the</w:t>
      </w:r>
      <w:r>
        <w:rPr>
          <w:spacing w:val="-3"/>
          <w:sz w:val="20"/>
        </w:rPr>
        <w:t> </w:t>
      </w:r>
      <w:r>
        <w:rPr>
          <w:sz w:val="20"/>
        </w:rPr>
        <w:t>Productivity</w:t>
      </w:r>
      <w:r>
        <w:rPr>
          <w:spacing w:val="-2"/>
          <w:sz w:val="20"/>
        </w:rPr>
        <w:t> </w:t>
      </w:r>
      <w:r>
        <w:rPr>
          <w:sz w:val="20"/>
        </w:rPr>
        <w:t>Enhancement</w:t>
      </w:r>
      <w:r>
        <w:rPr>
          <w:spacing w:val="-3"/>
          <w:sz w:val="20"/>
        </w:rPr>
        <w:t> </w:t>
      </w:r>
      <w:r>
        <w:rPr>
          <w:sz w:val="20"/>
        </w:rPr>
        <w:t>Program</w:t>
      </w:r>
      <w:r>
        <w:rPr>
          <w:spacing w:val="-2"/>
          <w:sz w:val="20"/>
        </w:rPr>
        <w:t> </w:t>
      </w:r>
      <w:r>
        <w:rPr>
          <w:sz w:val="20"/>
        </w:rPr>
        <w:t>(PEP)</w:t>
      </w:r>
      <w:r>
        <w:rPr>
          <w:spacing w:val="-2"/>
          <w:sz w:val="20"/>
        </w:rPr>
        <w:t> </w:t>
      </w:r>
      <w:r>
        <w:rPr>
          <w:sz w:val="20"/>
        </w:rPr>
        <w:t>and</w:t>
      </w:r>
      <w:r>
        <w:rPr>
          <w:spacing w:val="-4"/>
          <w:sz w:val="20"/>
        </w:rPr>
        <w:t> </w:t>
      </w:r>
      <w:r>
        <w:rPr>
          <w:sz w:val="20"/>
        </w:rPr>
        <w:t>agree to</w:t>
      </w:r>
      <w:r>
        <w:rPr>
          <w:spacing w:val="-1"/>
          <w:sz w:val="20"/>
        </w:rPr>
        <w:t> </w:t>
      </w:r>
      <w:r>
        <w:rPr>
          <w:sz w:val="20"/>
        </w:rPr>
        <w:t>the</w:t>
      </w:r>
      <w:r>
        <w:rPr>
          <w:spacing w:val="-2"/>
          <w:sz w:val="20"/>
        </w:rPr>
        <w:t> </w:t>
      </w:r>
      <w:r>
        <w:rPr>
          <w:sz w:val="20"/>
        </w:rPr>
        <w:t>provisions</w:t>
      </w:r>
      <w:r>
        <w:rPr>
          <w:spacing w:val="-3"/>
          <w:sz w:val="20"/>
        </w:rPr>
        <w:t> </w:t>
      </w:r>
      <w:r>
        <w:rPr>
          <w:sz w:val="20"/>
        </w:rPr>
        <w:t>contained</w:t>
      </w:r>
      <w:r>
        <w:rPr>
          <w:spacing w:val="-1"/>
          <w:sz w:val="20"/>
        </w:rPr>
        <w:t> </w:t>
      </w:r>
      <w:r>
        <w:rPr>
          <w:sz w:val="20"/>
        </w:rPr>
        <w:t>in</w:t>
      </w:r>
      <w:r>
        <w:rPr>
          <w:spacing w:val="-3"/>
          <w:sz w:val="20"/>
        </w:rPr>
        <w:t> </w:t>
      </w:r>
      <w:r>
        <w:rPr>
          <w:sz w:val="20"/>
        </w:rPr>
        <w:t>the</w:t>
      </w:r>
      <w:r>
        <w:rPr>
          <w:spacing w:val="-2"/>
          <w:sz w:val="20"/>
        </w:rPr>
        <w:t> </w:t>
      </w:r>
      <w:r>
        <w:rPr>
          <w:sz w:val="20"/>
        </w:rPr>
        <w:t>Productivity</w:t>
      </w:r>
      <w:r>
        <w:rPr>
          <w:spacing w:val="-3"/>
          <w:sz w:val="20"/>
        </w:rPr>
        <w:t> </w:t>
      </w:r>
      <w:r>
        <w:rPr>
          <w:sz w:val="20"/>
        </w:rPr>
        <w:t>Enhancement</w:t>
      </w:r>
      <w:r>
        <w:rPr>
          <w:spacing w:val="-5"/>
          <w:sz w:val="20"/>
        </w:rPr>
        <w:t> </w:t>
      </w:r>
      <w:r>
        <w:rPr>
          <w:sz w:val="20"/>
        </w:rPr>
        <w:t>Program</w:t>
      </w:r>
      <w:r>
        <w:rPr>
          <w:spacing w:val="-1"/>
          <w:sz w:val="20"/>
        </w:rPr>
        <w:t> </w:t>
      </w:r>
      <w:r>
        <w:rPr>
          <w:sz w:val="20"/>
        </w:rPr>
        <w:t>Description</w:t>
      </w:r>
      <w:r>
        <w:rPr>
          <w:spacing w:val="-3"/>
          <w:sz w:val="20"/>
        </w:rPr>
        <w:t> </w:t>
      </w:r>
      <w:r>
        <w:rPr>
          <w:sz w:val="20"/>
        </w:rPr>
        <w:t>(hereafter</w:t>
      </w:r>
      <w:r>
        <w:rPr>
          <w:spacing w:val="-1"/>
          <w:sz w:val="20"/>
        </w:rPr>
        <w:t> </w:t>
      </w:r>
      <w:r>
        <w:rPr>
          <w:sz w:val="20"/>
        </w:rPr>
        <w:t>program</w:t>
      </w:r>
      <w:r>
        <w:rPr>
          <w:spacing w:val="-4"/>
          <w:sz w:val="20"/>
        </w:rPr>
        <w:t> </w:t>
      </w:r>
      <w:r>
        <w:rPr>
          <w:sz w:val="20"/>
        </w:rPr>
        <w:t>description)</w:t>
      </w:r>
      <w:r>
        <w:rPr>
          <w:spacing w:val="-1"/>
          <w:sz w:val="20"/>
        </w:rPr>
        <w:t> </w:t>
      </w:r>
      <w:r>
        <w:rPr>
          <w:sz w:val="20"/>
        </w:rPr>
        <w:t>that</w:t>
      </w:r>
      <w:r>
        <w:rPr>
          <w:spacing w:val="-2"/>
          <w:sz w:val="20"/>
        </w:rPr>
        <w:t> </w:t>
      </w:r>
      <w:r>
        <w:rPr>
          <w:sz w:val="20"/>
        </w:rPr>
        <w:t>is</w:t>
      </w:r>
      <w:r>
        <w:rPr>
          <w:spacing w:val="-3"/>
          <w:sz w:val="20"/>
        </w:rPr>
        <w:t> </w:t>
      </w:r>
      <w:r>
        <w:rPr>
          <w:sz w:val="20"/>
        </w:rPr>
        <w:t>available</w:t>
      </w:r>
      <w:r>
        <w:rPr>
          <w:spacing w:val="-2"/>
          <w:sz w:val="20"/>
        </w:rPr>
        <w:t> </w:t>
      </w:r>
      <w:r>
        <w:rPr>
          <w:sz w:val="20"/>
        </w:rPr>
        <w:t>in my</w:t>
      </w:r>
      <w:r>
        <w:rPr>
          <w:spacing w:val="-1"/>
          <w:sz w:val="20"/>
        </w:rPr>
        <w:t> </w:t>
      </w:r>
      <w:r>
        <w:rPr>
          <w:sz w:val="20"/>
        </w:rPr>
        <w:t>agency</w:t>
      </w:r>
      <w:r>
        <w:rPr>
          <w:spacing w:val="-1"/>
          <w:sz w:val="20"/>
        </w:rPr>
        <w:t> </w:t>
      </w:r>
      <w:r>
        <w:rPr>
          <w:sz w:val="20"/>
        </w:rPr>
        <w:t>personnel</w:t>
      </w:r>
      <w:r>
        <w:rPr>
          <w:spacing w:val="-1"/>
          <w:sz w:val="20"/>
        </w:rPr>
        <w:t> </w:t>
      </w:r>
      <w:r>
        <w:rPr>
          <w:sz w:val="20"/>
        </w:rPr>
        <w:t>office.</w:t>
      </w:r>
      <w:r>
        <w:rPr>
          <w:spacing w:val="-1"/>
          <w:sz w:val="20"/>
        </w:rPr>
        <w:t> </w:t>
      </w:r>
      <w:r>
        <w:rPr>
          <w:sz w:val="20"/>
        </w:rPr>
        <w:t>I</w:t>
      </w:r>
      <w:r>
        <w:rPr>
          <w:spacing w:val="-3"/>
          <w:sz w:val="20"/>
        </w:rPr>
        <w:t> </w:t>
      </w:r>
      <w:r>
        <w:rPr>
          <w:sz w:val="20"/>
        </w:rPr>
        <w:t>understand</w:t>
      </w:r>
      <w:r>
        <w:rPr>
          <w:spacing w:val="-1"/>
          <w:sz w:val="20"/>
        </w:rPr>
        <w:t> </w:t>
      </w:r>
      <w:r>
        <w:rPr>
          <w:sz w:val="20"/>
        </w:rPr>
        <w:t>that</w:t>
      </w:r>
      <w:r>
        <w:rPr>
          <w:spacing w:val="-1"/>
          <w:sz w:val="20"/>
        </w:rPr>
        <w:t> </w:t>
      </w:r>
      <w:r>
        <w:rPr>
          <w:sz w:val="20"/>
        </w:rPr>
        <w:t>I</w:t>
      </w:r>
      <w:r>
        <w:rPr>
          <w:spacing w:val="-1"/>
          <w:sz w:val="20"/>
        </w:rPr>
        <w:t> </w:t>
      </w:r>
      <w:r>
        <w:rPr>
          <w:sz w:val="20"/>
        </w:rPr>
        <w:t>must</w:t>
      </w:r>
      <w:r>
        <w:rPr>
          <w:spacing w:val="-1"/>
          <w:sz w:val="20"/>
        </w:rPr>
        <w:t> </w:t>
      </w:r>
      <w:r>
        <w:rPr>
          <w:sz w:val="20"/>
        </w:rPr>
        <w:t>meet</w:t>
      </w:r>
      <w:r>
        <w:rPr>
          <w:spacing w:val="-1"/>
          <w:sz w:val="20"/>
        </w:rPr>
        <w:t> </w:t>
      </w:r>
      <w:r>
        <w:rPr>
          <w:sz w:val="20"/>
          <w:u w:val="single"/>
        </w:rPr>
        <w:t>all</w:t>
      </w:r>
      <w:r>
        <w:rPr>
          <w:spacing w:val="-1"/>
          <w:sz w:val="20"/>
          <w:u w:val="none"/>
        </w:rPr>
        <w:t> </w:t>
      </w:r>
      <w:r>
        <w:rPr>
          <w:sz w:val="20"/>
          <w:u w:val="none"/>
        </w:rPr>
        <w:t>the</w:t>
      </w:r>
      <w:r>
        <w:rPr>
          <w:spacing w:val="-1"/>
          <w:sz w:val="20"/>
          <w:u w:val="none"/>
        </w:rPr>
        <w:t> </w:t>
      </w:r>
      <w:r>
        <w:rPr>
          <w:sz w:val="20"/>
          <w:u w:val="none"/>
        </w:rPr>
        <w:t>eligibility</w:t>
      </w:r>
      <w:r>
        <w:rPr>
          <w:spacing w:val="-1"/>
          <w:sz w:val="20"/>
          <w:u w:val="none"/>
        </w:rPr>
        <w:t> </w:t>
      </w:r>
      <w:r>
        <w:rPr>
          <w:sz w:val="20"/>
          <w:u w:val="none"/>
        </w:rPr>
        <w:t>criteria</w:t>
      </w:r>
      <w:r>
        <w:rPr>
          <w:spacing w:val="-1"/>
          <w:sz w:val="20"/>
          <w:u w:val="none"/>
        </w:rPr>
        <w:t> </w:t>
      </w:r>
      <w:r>
        <w:rPr>
          <w:sz w:val="20"/>
          <w:u w:val="none"/>
        </w:rPr>
        <w:t>as</w:t>
      </w:r>
      <w:r>
        <w:rPr>
          <w:spacing w:val="-2"/>
          <w:sz w:val="20"/>
          <w:u w:val="none"/>
        </w:rPr>
        <w:t> </w:t>
      </w:r>
      <w:r>
        <w:rPr>
          <w:sz w:val="20"/>
          <w:u w:val="none"/>
        </w:rPr>
        <w:t>set</w:t>
      </w:r>
      <w:r>
        <w:rPr>
          <w:spacing w:val="-1"/>
          <w:sz w:val="20"/>
          <w:u w:val="none"/>
        </w:rPr>
        <w:t> </w:t>
      </w:r>
      <w:r>
        <w:rPr>
          <w:sz w:val="20"/>
          <w:u w:val="none"/>
        </w:rPr>
        <w:t>forth</w:t>
      </w:r>
      <w:r>
        <w:rPr>
          <w:spacing w:val="-1"/>
          <w:sz w:val="20"/>
          <w:u w:val="none"/>
        </w:rPr>
        <w:t> </w:t>
      </w:r>
      <w:r>
        <w:rPr>
          <w:sz w:val="20"/>
          <w:u w:val="none"/>
        </w:rPr>
        <w:t>in</w:t>
      </w:r>
      <w:r>
        <w:rPr>
          <w:spacing w:val="-1"/>
          <w:sz w:val="20"/>
          <w:u w:val="none"/>
        </w:rPr>
        <w:t> </w:t>
      </w:r>
      <w:r>
        <w:rPr>
          <w:sz w:val="20"/>
          <w:u w:val="none"/>
        </w:rPr>
        <w:t>the</w:t>
      </w:r>
      <w:r>
        <w:rPr>
          <w:spacing w:val="-3"/>
          <w:sz w:val="20"/>
          <w:u w:val="none"/>
        </w:rPr>
        <w:t> </w:t>
      </w:r>
      <w:r>
        <w:rPr>
          <w:sz w:val="20"/>
          <w:u w:val="none"/>
        </w:rPr>
        <w:t>program</w:t>
      </w:r>
      <w:r>
        <w:rPr>
          <w:spacing w:val="-2"/>
          <w:sz w:val="20"/>
          <w:u w:val="none"/>
        </w:rPr>
        <w:t> </w:t>
      </w:r>
      <w:r>
        <w:rPr>
          <w:sz w:val="20"/>
          <w:u w:val="none"/>
        </w:rPr>
        <w:t>description</w:t>
      </w:r>
      <w:r>
        <w:rPr>
          <w:spacing w:val="-1"/>
          <w:sz w:val="20"/>
          <w:u w:val="none"/>
        </w:rPr>
        <w:t> </w:t>
      </w:r>
      <w:r>
        <w:rPr>
          <w:sz w:val="20"/>
          <w:u w:val="none"/>
        </w:rPr>
        <w:t>in</w:t>
      </w:r>
      <w:r>
        <w:rPr>
          <w:spacing w:val="-1"/>
          <w:sz w:val="20"/>
          <w:u w:val="none"/>
        </w:rPr>
        <w:t> </w:t>
      </w:r>
      <w:r>
        <w:rPr>
          <w:sz w:val="20"/>
          <w:u w:val="none"/>
        </w:rPr>
        <w:t>order</w:t>
      </w:r>
      <w:r>
        <w:rPr>
          <w:spacing w:val="-1"/>
          <w:sz w:val="20"/>
          <w:u w:val="none"/>
        </w:rPr>
        <w:t> </w:t>
      </w:r>
      <w:r>
        <w:rPr>
          <w:sz w:val="20"/>
          <w:u w:val="none"/>
        </w:rPr>
        <w:t>to </w:t>
      </w:r>
      <w:r>
        <w:rPr>
          <w:spacing w:val="-2"/>
          <w:sz w:val="20"/>
          <w:u w:val="none"/>
        </w:rPr>
        <w:t>participate.</w:t>
      </w:r>
    </w:p>
    <w:p>
      <w:pPr>
        <w:pStyle w:val="BodyText"/>
        <w:rPr>
          <w:sz w:val="20"/>
        </w:rPr>
      </w:pPr>
    </w:p>
    <w:p>
      <w:pPr>
        <w:spacing w:before="0"/>
        <w:ind w:left="360" w:right="0" w:firstLine="540"/>
        <w:jc w:val="left"/>
        <w:rPr>
          <w:sz w:val="20"/>
        </w:rPr>
      </w:pPr>
      <w:r>
        <w:rPr>
          <w:sz w:val="20"/>
        </w:rPr>
        <w:t>I</w:t>
      </w:r>
      <w:r>
        <w:rPr>
          <w:spacing w:val="-2"/>
          <w:sz w:val="20"/>
        </w:rPr>
        <w:t> </w:t>
      </w:r>
      <w:r>
        <w:rPr>
          <w:sz w:val="20"/>
        </w:rPr>
        <w:t>understand</w:t>
      </w:r>
      <w:r>
        <w:rPr>
          <w:spacing w:val="-2"/>
          <w:sz w:val="20"/>
        </w:rPr>
        <w:t> </w:t>
      </w:r>
      <w:r>
        <w:rPr>
          <w:sz w:val="20"/>
        </w:rPr>
        <w:t>that,</w:t>
      </w:r>
      <w:r>
        <w:rPr>
          <w:spacing w:val="-2"/>
          <w:sz w:val="20"/>
        </w:rPr>
        <w:t> </w:t>
      </w:r>
      <w:r>
        <w:rPr>
          <w:sz w:val="20"/>
        </w:rPr>
        <w:t>in</w:t>
      </w:r>
      <w:r>
        <w:rPr>
          <w:spacing w:val="-4"/>
          <w:sz w:val="20"/>
        </w:rPr>
        <w:t> </w:t>
      </w:r>
      <w:r>
        <w:rPr>
          <w:sz w:val="20"/>
        </w:rPr>
        <w:t>accordance</w:t>
      </w:r>
      <w:r>
        <w:rPr>
          <w:spacing w:val="-3"/>
          <w:sz w:val="20"/>
        </w:rPr>
        <w:t> </w:t>
      </w:r>
      <w:r>
        <w:rPr>
          <w:sz w:val="20"/>
        </w:rPr>
        <w:t>with</w:t>
      </w:r>
      <w:r>
        <w:rPr>
          <w:spacing w:val="-2"/>
          <w:sz w:val="20"/>
        </w:rPr>
        <w:t> </w:t>
      </w:r>
      <w:r>
        <w:rPr>
          <w:sz w:val="20"/>
        </w:rPr>
        <w:t>the</w:t>
      </w:r>
      <w:r>
        <w:rPr>
          <w:spacing w:val="-3"/>
          <w:sz w:val="20"/>
        </w:rPr>
        <w:t> </w:t>
      </w:r>
      <w:r>
        <w:rPr>
          <w:sz w:val="20"/>
        </w:rPr>
        <w:t>program</w:t>
      </w:r>
      <w:r>
        <w:rPr>
          <w:spacing w:val="-4"/>
          <w:sz w:val="20"/>
        </w:rPr>
        <w:t> </w:t>
      </w:r>
      <w:r>
        <w:rPr>
          <w:sz w:val="20"/>
        </w:rPr>
        <w:t>description,</w:t>
      </w:r>
      <w:r>
        <w:rPr>
          <w:spacing w:val="-2"/>
          <w:sz w:val="20"/>
        </w:rPr>
        <w:t> </w:t>
      </w:r>
      <w:r>
        <w:rPr>
          <w:sz w:val="20"/>
        </w:rPr>
        <w:t>I</w:t>
      </w:r>
      <w:r>
        <w:rPr>
          <w:spacing w:val="-2"/>
          <w:sz w:val="20"/>
        </w:rPr>
        <w:t> </w:t>
      </w:r>
      <w:r>
        <w:rPr>
          <w:sz w:val="20"/>
        </w:rPr>
        <w:t>will</w:t>
      </w:r>
      <w:r>
        <w:rPr>
          <w:spacing w:val="-3"/>
          <w:sz w:val="20"/>
        </w:rPr>
        <w:t> </w:t>
      </w:r>
      <w:r>
        <w:rPr>
          <w:sz w:val="20"/>
        </w:rPr>
        <w:t>surrender</w:t>
      </w:r>
      <w:r>
        <w:rPr>
          <w:spacing w:val="-2"/>
          <w:sz w:val="20"/>
        </w:rPr>
        <w:t> </w:t>
      </w:r>
      <w:r>
        <w:rPr>
          <w:sz w:val="20"/>
        </w:rPr>
        <w:t>leave</w:t>
      </w:r>
      <w:r>
        <w:rPr>
          <w:spacing w:val="-3"/>
          <w:sz w:val="20"/>
        </w:rPr>
        <w:t> </w:t>
      </w:r>
      <w:r>
        <w:rPr>
          <w:sz w:val="20"/>
        </w:rPr>
        <w:t>accruals</w:t>
      </w:r>
      <w:r>
        <w:rPr>
          <w:spacing w:val="-4"/>
          <w:sz w:val="20"/>
        </w:rPr>
        <w:t> </w:t>
      </w:r>
      <w:r>
        <w:rPr>
          <w:sz w:val="20"/>
        </w:rPr>
        <w:t>standing</w:t>
      </w:r>
      <w:r>
        <w:rPr>
          <w:spacing w:val="-2"/>
          <w:sz w:val="20"/>
        </w:rPr>
        <w:t> </w:t>
      </w:r>
      <w:r>
        <w:rPr>
          <w:sz w:val="20"/>
        </w:rPr>
        <w:t>to</w:t>
      </w:r>
      <w:r>
        <w:rPr>
          <w:spacing w:val="-2"/>
          <w:sz w:val="20"/>
        </w:rPr>
        <w:t> </w:t>
      </w:r>
      <w:r>
        <w:rPr>
          <w:sz w:val="20"/>
        </w:rPr>
        <w:t>my</w:t>
      </w:r>
      <w:r>
        <w:rPr>
          <w:spacing w:val="-2"/>
          <w:sz w:val="20"/>
        </w:rPr>
        <w:t> </w:t>
      </w:r>
      <w:r>
        <w:rPr>
          <w:sz w:val="20"/>
        </w:rPr>
        <w:t>credit</w:t>
      </w:r>
      <w:r>
        <w:rPr>
          <w:spacing w:val="-3"/>
          <w:sz w:val="20"/>
        </w:rPr>
        <w:t> </w:t>
      </w:r>
      <w:r>
        <w:rPr>
          <w:sz w:val="20"/>
        </w:rPr>
        <w:t>as</w:t>
      </w:r>
      <w:r>
        <w:rPr>
          <w:spacing w:val="-4"/>
          <w:sz w:val="20"/>
        </w:rPr>
        <w:t> </w:t>
      </w:r>
      <w:r>
        <w:rPr>
          <w:sz w:val="20"/>
        </w:rPr>
        <w:t>a</w:t>
      </w:r>
      <w:r>
        <w:rPr>
          <w:spacing w:val="-3"/>
          <w:sz w:val="20"/>
        </w:rPr>
        <w:t> </w:t>
      </w:r>
      <w:r>
        <w:rPr>
          <w:sz w:val="20"/>
        </w:rPr>
        <w:t>result</w:t>
      </w:r>
      <w:r>
        <w:rPr>
          <w:spacing w:val="-3"/>
          <w:sz w:val="20"/>
        </w:rPr>
        <w:t> </w:t>
      </w:r>
      <w:r>
        <w:rPr>
          <w:sz w:val="20"/>
        </w:rPr>
        <w:t>of participation and that ALL of these leave credits will be deducted from my leave balances at the time my enrollment is processed.</w:t>
      </w:r>
    </w:p>
    <w:p>
      <w:pPr>
        <w:spacing w:before="1"/>
        <w:ind w:left="359" w:right="0" w:firstLine="0"/>
        <w:jc w:val="left"/>
        <w:rPr>
          <w:sz w:val="20"/>
        </w:rPr>
      </w:pPr>
      <w:r>
        <w:rPr>
          <w:sz w:val="20"/>
        </w:rPr>
        <w:t>Furthermore,</w:t>
      </w:r>
      <w:r>
        <w:rPr>
          <w:spacing w:val="-1"/>
          <w:sz w:val="20"/>
        </w:rPr>
        <w:t> </w:t>
      </w:r>
      <w:r>
        <w:rPr>
          <w:sz w:val="20"/>
        </w:rPr>
        <w:t>I</w:t>
      </w:r>
      <w:r>
        <w:rPr>
          <w:spacing w:val="-1"/>
          <w:sz w:val="20"/>
        </w:rPr>
        <w:t> </w:t>
      </w:r>
      <w:r>
        <w:rPr>
          <w:sz w:val="20"/>
        </w:rPr>
        <w:t>understand</w:t>
      </w:r>
      <w:r>
        <w:rPr>
          <w:spacing w:val="-3"/>
          <w:sz w:val="20"/>
        </w:rPr>
        <w:t> </w:t>
      </w:r>
      <w:r>
        <w:rPr>
          <w:sz w:val="20"/>
        </w:rPr>
        <w:t>that</w:t>
      </w:r>
      <w:r>
        <w:rPr>
          <w:spacing w:val="-5"/>
          <w:sz w:val="20"/>
        </w:rPr>
        <w:t> </w:t>
      </w:r>
      <w:r>
        <w:rPr>
          <w:sz w:val="20"/>
        </w:rPr>
        <w:t>no</w:t>
      </w:r>
      <w:r>
        <w:rPr>
          <w:spacing w:val="-1"/>
          <w:sz w:val="20"/>
        </w:rPr>
        <w:t> </w:t>
      </w:r>
      <w:r>
        <w:rPr>
          <w:sz w:val="20"/>
        </w:rPr>
        <w:t>portion</w:t>
      </w:r>
      <w:r>
        <w:rPr>
          <w:spacing w:val="-3"/>
          <w:sz w:val="20"/>
        </w:rPr>
        <w:t> </w:t>
      </w:r>
      <w:r>
        <w:rPr>
          <w:sz w:val="20"/>
        </w:rPr>
        <w:t>of</w:t>
      </w:r>
      <w:r>
        <w:rPr>
          <w:spacing w:val="-1"/>
          <w:sz w:val="20"/>
        </w:rPr>
        <w:t> </w:t>
      </w:r>
      <w:r>
        <w:rPr>
          <w:sz w:val="20"/>
        </w:rPr>
        <w:t>this</w:t>
      </w:r>
      <w:r>
        <w:rPr>
          <w:spacing w:val="-3"/>
          <w:sz w:val="20"/>
        </w:rPr>
        <w:t> </w:t>
      </w:r>
      <w:r>
        <w:rPr>
          <w:sz w:val="20"/>
        </w:rPr>
        <w:t>leave</w:t>
      </w:r>
      <w:r>
        <w:rPr>
          <w:spacing w:val="-2"/>
          <w:sz w:val="20"/>
        </w:rPr>
        <w:t> </w:t>
      </w:r>
      <w:r>
        <w:rPr>
          <w:sz w:val="20"/>
        </w:rPr>
        <w:t>will</w:t>
      </w:r>
      <w:r>
        <w:rPr>
          <w:spacing w:val="-2"/>
          <w:sz w:val="20"/>
        </w:rPr>
        <w:t> </w:t>
      </w:r>
      <w:r>
        <w:rPr>
          <w:sz w:val="20"/>
        </w:rPr>
        <w:t>be</w:t>
      </w:r>
      <w:r>
        <w:rPr>
          <w:spacing w:val="-2"/>
          <w:sz w:val="20"/>
        </w:rPr>
        <w:t> </w:t>
      </w:r>
      <w:r>
        <w:rPr>
          <w:sz w:val="20"/>
        </w:rPr>
        <w:t>returned</w:t>
      </w:r>
      <w:r>
        <w:rPr>
          <w:spacing w:val="-1"/>
          <w:sz w:val="20"/>
        </w:rPr>
        <w:t> </w:t>
      </w:r>
      <w:r>
        <w:rPr>
          <w:sz w:val="20"/>
        </w:rPr>
        <w:t>to</w:t>
      </w:r>
      <w:r>
        <w:rPr>
          <w:spacing w:val="-1"/>
          <w:sz w:val="20"/>
        </w:rPr>
        <w:t> </w:t>
      </w:r>
      <w:r>
        <w:rPr>
          <w:sz w:val="20"/>
        </w:rPr>
        <w:t>me</w:t>
      </w:r>
      <w:r>
        <w:rPr>
          <w:spacing w:val="-4"/>
          <w:sz w:val="20"/>
        </w:rPr>
        <w:t> </w:t>
      </w:r>
      <w:r>
        <w:rPr>
          <w:sz w:val="20"/>
        </w:rPr>
        <w:t>under</w:t>
      </w:r>
      <w:r>
        <w:rPr>
          <w:spacing w:val="-1"/>
          <w:sz w:val="20"/>
        </w:rPr>
        <w:t> </w:t>
      </w:r>
      <w:r>
        <w:rPr>
          <w:sz w:val="20"/>
        </w:rPr>
        <w:t>any</w:t>
      </w:r>
      <w:r>
        <w:rPr>
          <w:spacing w:val="-3"/>
          <w:sz w:val="20"/>
        </w:rPr>
        <w:t> </w:t>
      </w:r>
      <w:r>
        <w:rPr>
          <w:sz w:val="20"/>
        </w:rPr>
        <w:t>circumstances.</w:t>
      </w:r>
      <w:r>
        <w:rPr>
          <w:spacing w:val="-1"/>
          <w:sz w:val="20"/>
        </w:rPr>
        <w:t> </w:t>
      </w:r>
      <w:r>
        <w:rPr>
          <w:sz w:val="20"/>
        </w:rPr>
        <w:t>I</w:t>
      </w:r>
      <w:r>
        <w:rPr>
          <w:spacing w:val="-1"/>
          <w:sz w:val="20"/>
        </w:rPr>
        <w:t> </w:t>
      </w:r>
      <w:r>
        <w:rPr>
          <w:sz w:val="20"/>
        </w:rPr>
        <w:t>wish</w:t>
      </w:r>
      <w:r>
        <w:rPr>
          <w:spacing w:val="-1"/>
          <w:sz w:val="20"/>
        </w:rPr>
        <w:t> </w:t>
      </w:r>
      <w:r>
        <w:rPr>
          <w:sz w:val="20"/>
        </w:rPr>
        <w:t>to</w:t>
      </w:r>
      <w:r>
        <w:rPr>
          <w:spacing w:val="-1"/>
          <w:sz w:val="20"/>
        </w:rPr>
        <w:t> </w:t>
      </w:r>
      <w:r>
        <w:rPr>
          <w:sz w:val="20"/>
        </w:rPr>
        <w:t>apportion</w:t>
      </w:r>
      <w:r>
        <w:rPr>
          <w:spacing w:val="-1"/>
          <w:sz w:val="20"/>
        </w:rPr>
        <w:t> </w:t>
      </w:r>
      <w:r>
        <w:rPr>
          <w:sz w:val="20"/>
        </w:rPr>
        <w:t>this</w:t>
      </w:r>
      <w:r>
        <w:rPr>
          <w:spacing w:val="-3"/>
          <w:sz w:val="20"/>
        </w:rPr>
        <w:t> </w:t>
      </w:r>
      <w:r>
        <w:rPr>
          <w:sz w:val="20"/>
        </w:rPr>
        <w:t>leave forfeiture as follows:</w:t>
      </w:r>
    </w:p>
    <w:p>
      <w:pPr>
        <w:pStyle w:val="BodyText"/>
        <w:spacing w:before="9" w:after="1"/>
        <w:rPr>
          <w:sz w:val="19"/>
        </w:rPr>
      </w:pPr>
    </w:p>
    <w:tbl>
      <w:tblPr>
        <w:tblW w:w="0" w:type="auto"/>
        <w:jc w:val="left"/>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135"/>
        <w:gridCol w:w="6660"/>
      </w:tblGrid>
      <w:tr>
        <w:trPr>
          <w:trHeight w:val="287" w:hRule="atLeast"/>
        </w:trPr>
        <w:tc>
          <w:tcPr>
            <w:tcW w:w="4135" w:type="dxa"/>
          </w:tcPr>
          <w:p>
            <w:pPr>
              <w:pStyle w:val="TableParagraph"/>
              <w:spacing w:line="240" w:lineRule="auto"/>
              <w:ind w:left="107"/>
              <w:rPr>
                <w:b/>
                <w:sz w:val="20"/>
              </w:rPr>
            </w:pPr>
            <w:r>
              <w:rPr>
                <w:b/>
                <w:sz w:val="20"/>
              </w:rPr>
              <w:t>BARGAINING</w:t>
            </w:r>
            <w:r>
              <w:rPr>
                <w:b/>
                <w:spacing w:val="-6"/>
                <w:sz w:val="20"/>
              </w:rPr>
              <w:t> </w:t>
            </w:r>
            <w:r>
              <w:rPr>
                <w:b/>
                <w:sz w:val="20"/>
              </w:rPr>
              <w:t>UNIT</w:t>
            </w:r>
            <w:r>
              <w:rPr>
                <w:b/>
                <w:spacing w:val="-8"/>
                <w:sz w:val="20"/>
              </w:rPr>
              <w:t> </w:t>
            </w:r>
            <w:r>
              <w:rPr>
                <w:b/>
                <w:sz w:val="20"/>
              </w:rPr>
              <w:t>AND</w:t>
            </w:r>
            <w:r>
              <w:rPr>
                <w:b/>
                <w:spacing w:val="-6"/>
                <w:sz w:val="20"/>
              </w:rPr>
              <w:t> </w:t>
            </w:r>
            <w:r>
              <w:rPr>
                <w:b/>
                <w:spacing w:val="-2"/>
                <w:sz w:val="20"/>
              </w:rPr>
              <w:t>GRADE</w:t>
            </w:r>
          </w:p>
        </w:tc>
        <w:tc>
          <w:tcPr>
            <w:tcW w:w="6660" w:type="dxa"/>
          </w:tcPr>
          <w:p>
            <w:pPr>
              <w:pStyle w:val="TableParagraph"/>
              <w:spacing w:line="240" w:lineRule="auto"/>
              <w:rPr>
                <w:b/>
                <w:sz w:val="20"/>
              </w:rPr>
            </w:pPr>
            <w:r>
              <w:rPr>
                <w:b/>
                <w:sz w:val="20"/>
              </w:rPr>
              <w:t>FORFEITURE:</w:t>
            </w:r>
            <w:r>
              <w:rPr>
                <w:b/>
                <w:spacing w:val="-7"/>
                <w:sz w:val="20"/>
              </w:rPr>
              <w:t> </w:t>
            </w:r>
            <w:r>
              <w:rPr>
                <w:b/>
                <w:sz w:val="20"/>
              </w:rPr>
              <w:t>NUMBER</w:t>
            </w:r>
            <w:r>
              <w:rPr>
                <w:b/>
                <w:spacing w:val="-5"/>
                <w:sz w:val="20"/>
              </w:rPr>
              <w:t> </w:t>
            </w:r>
            <w:r>
              <w:rPr>
                <w:b/>
                <w:sz w:val="20"/>
              </w:rPr>
              <w:t>OF</w:t>
            </w:r>
            <w:r>
              <w:rPr>
                <w:b/>
                <w:spacing w:val="-6"/>
                <w:sz w:val="20"/>
              </w:rPr>
              <w:t> </w:t>
            </w:r>
            <w:r>
              <w:rPr>
                <w:b/>
                <w:sz w:val="20"/>
              </w:rPr>
              <w:t>DAYS</w:t>
            </w:r>
            <w:r>
              <w:rPr>
                <w:b/>
                <w:spacing w:val="-7"/>
                <w:sz w:val="20"/>
              </w:rPr>
              <w:t> </w:t>
            </w:r>
            <w:r>
              <w:rPr>
                <w:b/>
                <w:sz w:val="20"/>
              </w:rPr>
              <w:t>AND</w:t>
            </w:r>
            <w:r>
              <w:rPr>
                <w:b/>
                <w:spacing w:val="-7"/>
                <w:sz w:val="20"/>
              </w:rPr>
              <w:t> </w:t>
            </w:r>
            <w:r>
              <w:rPr>
                <w:b/>
                <w:spacing w:val="-2"/>
                <w:sz w:val="20"/>
              </w:rPr>
              <w:t>HOURS</w:t>
            </w:r>
          </w:p>
        </w:tc>
      </w:tr>
      <w:tr>
        <w:trPr>
          <w:trHeight w:val="577" w:hRule="atLeast"/>
        </w:trPr>
        <w:tc>
          <w:tcPr>
            <w:tcW w:w="4135" w:type="dxa"/>
          </w:tcPr>
          <w:p>
            <w:pPr>
              <w:pStyle w:val="TableParagraph"/>
              <w:spacing w:before="60"/>
              <w:ind w:left="107"/>
              <w:rPr>
                <w:b/>
                <w:sz w:val="20"/>
              </w:rPr>
            </w:pPr>
            <w:r>
              <w:rPr>
                <w:b/>
                <w:sz w:val="20"/>
              </w:rPr>
              <w:t>Council</w:t>
            </w:r>
            <w:r>
              <w:rPr>
                <w:b/>
                <w:spacing w:val="-6"/>
                <w:sz w:val="20"/>
              </w:rPr>
              <w:t> </w:t>
            </w:r>
            <w:r>
              <w:rPr>
                <w:b/>
                <w:sz w:val="20"/>
              </w:rPr>
              <w:t>82,</w:t>
            </w:r>
            <w:r>
              <w:rPr>
                <w:b/>
                <w:spacing w:val="-4"/>
                <w:sz w:val="20"/>
              </w:rPr>
              <w:t> </w:t>
            </w:r>
            <w:r>
              <w:rPr>
                <w:b/>
                <w:sz w:val="20"/>
              </w:rPr>
              <w:t>CSEA,</w:t>
            </w:r>
            <w:r>
              <w:rPr>
                <w:b/>
                <w:spacing w:val="-4"/>
                <w:sz w:val="20"/>
              </w:rPr>
              <w:t> </w:t>
            </w:r>
            <w:r>
              <w:rPr>
                <w:b/>
                <w:sz w:val="20"/>
              </w:rPr>
              <w:t>DC-37,</w:t>
            </w:r>
            <w:r>
              <w:rPr>
                <w:b/>
                <w:spacing w:val="-5"/>
                <w:sz w:val="20"/>
              </w:rPr>
              <w:t> </w:t>
            </w:r>
            <w:r>
              <w:rPr>
                <w:b/>
                <w:spacing w:val="-2"/>
                <w:sz w:val="20"/>
              </w:rPr>
              <w:t>NYSCOPBA,</w:t>
            </w:r>
          </w:p>
          <w:p>
            <w:pPr>
              <w:pStyle w:val="TableParagraph"/>
              <w:ind w:left="107"/>
              <w:rPr>
                <w:b/>
                <w:sz w:val="20"/>
              </w:rPr>
            </w:pPr>
            <w:r>
              <w:rPr>
                <w:b/>
                <w:sz w:val="20"/>
              </w:rPr>
              <w:t>PBANYS,</w:t>
            </w:r>
            <w:r>
              <w:rPr>
                <w:b/>
                <w:spacing w:val="-4"/>
                <w:sz w:val="20"/>
              </w:rPr>
              <w:t> </w:t>
            </w:r>
            <w:r>
              <w:rPr>
                <w:b/>
                <w:sz w:val="20"/>
              </w:rPr>
              <w:t>PEF</w:t>
            </w:r>
            <w:r>
              <w:rPr>
                <w:b/>
                <w:spacing w:val="-4"/>
                <w:sz w:val="20"/>
              </w:rPr>
              <w:t> </w:t>
            </w:r>
            <w:r>
              <w:rPr>
                <w:b/>
                <w:sz w:val="20"/>
              </w:rPr>
              <w:t>and</w:t>
            </w:r>
            <w:r>
              <w:rPr>
                <w:b/>
                <w:spacing w:val="-4"/>
                <w:sz w:val="20"/>
              </w:rPr>
              <w:t> </w:t>
            </w:r>
            <w:r>
              <w:rPr>
                <w:b/>
                <w:sz w:val="20"/>
              </w:rPr>
              <w:t>M/C</w:t>
            </w:r>
            <w:r>
              <w:rPr>
                <w:b/>
                <w:spacing w:val="-4"/>
                <w:sz w:val="20"/>
              </w:rPr>
              <w:t> </w:t>
            </w:r>
            <w:r>
              <w:rPr>
                <w:b/>
                <w:sz w:val="20"/>
              </w:rPr>
              <w:t>–</w:t>
            </w:r>
            <w:r>
              <w:rPr>
                <w:b/>
                <w:spacing w:val="-4"/>
                <w:sz w:val="20"/>
              </w:rPr>
              <w:t> </w:t>
            </w:r>
            <w:r>
              <w:rPr>
                <w:b/>
                <w:sz w:val="20"/>
              </w:rPr>
              <w:t>Salary</w:t>
            </w:r>
            <w:r>
              <w:rPr>
                <w:b/>
                <w:spacing w:val="-3"/>
                <w:sz w:val="20"/>
              </w:rPr>
              <w:t> </w:t>
            </w:r>
            <w:r>
              <w:rPr>
                <w:b/>
                <w:sz w:val="20"/>
              </w:rPr>
              <w:t>Grade</w:t>
            </w:r>
            <w:r>
              <w:rPr>
                <w:b/>
                <w:spacing w:val="-5"/>
                <w:sz w:val="20"/>
              </w:rPr>
              <w:t> </w:t>
            </w:r>
            <w:r>
              <w:rPr>
                <w:b/>
                <w:sz w:val="20"/>
              </w:rPr>
              <w:t>1</w:t>
            </w:r>
            <w:r>
              <w:rPr>
                <w:sz w:val="20"/>
              </w:rPr>
              <w:t>–</w:t>
            </w:r>
            <w:r>
              <w:rPr>
                <w:b/>
                <w:spacing w:val="-5"/>
                <w:sz w:val="20"/>
              </w:rPr>
              <w:t>17</w:t>
            </w:r>
          </w:p>
        </w:tc>
        <w:tc>
          <w:tcPr>
            <w:tcW w:w="6660" w:type="dxa"/>
          </w:tcPr>
          <w:p>
            <w:pPr>
              <w:pStyle w:val="TableParagraph"/>
              <w:tabs>
                <w:tab w:pos="2300" w:val="left" w:leader="none"/>
              </w:tabs>
              <w:spacing w:before="60"/>
              <w:rPr>
                <w:sz w:val="20"/>
              </w:rPr>
            </w:pPr>
            <w:r>
              <w:rPr>
                <w:sz w:val="20"/>
              </w:rPr>
              <w:t>Choose</w:t>
            </w:r>
            <w:r>
              <w:rPr>
                <w:spacing w:val="-1"/>
                <w:sz w:val="20"/>
              </w:rPr>
              <w:t> </w:t>
            </w:r>
            <w:r>
              <w:rPr>
                <w:sz w:val="20"/>
              </w:rPr>
              <w:t>4 or</w:t>
            </w:r>
            <w:r>
              <w:rPr>
                <w:spacing w:val="-3"/>
                <w:sz w:val="20"/>
              </w:rPr>
              <w:t> </w:t>
            </w:r>
            <w:r>
              <w:rPr>
                <w:sz w:val="20"/>
              </w:rPr>
              <w:t>8 </w:t>
            </w:r>
            <w:r>
              <w:rPr>
                <w:spacing w:val="-4"/>
                <w:sz w:val="20"/>
              </w:rPr>
              <w:t>days</w:t>
            </w:r>
            <w:r>
              <w:rPr>
                <w:sz w:val="20"/>
                <w:u w:val="single"/>
              </w:rPr>
              <w:tab/>
            </w:r>
          </w:p>
          <w:p>
            <w:pPr>
              <w:pStyle w:val="TableParagraph"/>
              <w:tabs>
                <w:tab w:pos="2505" w:val="left" w:leader="none"/>
                <w:tab w:pos="4355" w:val="left" w:leader="none"/>
              </w:tabs>
              <w:rPr>
                <w:sz w:val="20"/>
              </w:rPr>
            </w:pPr>
            <w:r>
              <w:rPr>
                <w:sz w:val="20"/>
              </w:rPr>
              <w:t>Hours:</w:t>
            </w:r>
            <w:r>
              <w:rPr>
                <w:spacing w:val="-4"/>
                <w:sz w:val="20"/>
              </w:rPr>
              <w:t> </w:t>
            </w:r>
            <w:r>
              <w:rPr>
                <w:sz w:val="20"/>
              </w:rPr>
              <w:t>vacation</w:t>
            </w:r>
            <w:r>
              <w:rPr>
                <w:spacing w:val="-3"/>
                <w:sz w:val="20"/>
              </w:rPr>
              <w:t> </w:t>
            </w:r>
            <w:r>
              <w:rPr>
                <w:spacing w:val="-2"/>
                <w:sz w:val="20"/>
              </w:rPr>
              <w:t>leave</w:t>
            </w:r>
            <w:r>
              <w:rPr>
                <w:sz w:val="20"/>
                <w:u w:val="single"/>
              </w:rPr>
              <w:tab/>
            </w:r>
            <w:r>
              <w:rPr>
                <w:sz w:val="20"/>
                <w:u w:val="none"/>
              </w:rPr>
              <w:t> personal leave</w:t>
            </w:r>
            <w:r>
              <w:rPr>
                <w:sz w:val="20"/>
                <w:u w:val="single"/>
              </w:rPr>
              <w:tab/>
            </w:r>
          </w:p>
        </w:tc>
      </w:tr>
      <w:tr>
        <w:trPr>
          <w:trHeight w:val="688" w:hRule="atLeast"/>
        </w:trPr>
        <w:tc>
          <w:tcPr>
            <w:tcW w:w="4135" w:type="dxa"/>
          </w:tcPr>
          <w:p>
            <w:pPr>
              <w:pStyle w:val="TableParagraph"/>
              <w:ind w:left="107"/>
              <w:rPr>
                <w:b/>
                <w:sz w:val="20"/>
              </w:rPr>
            </w:pPr>
            <w:r>
              <w:rPr>
                <w:b/>
                <w:sz w:val="20"/>
              </w:rPr>
              <w:t>Council</w:t>
            </w:r>
            <w:r>
              <w:rPr>
                <w:b/>
                <w:spacing w:val="-6"/>
                <w:sz w:val="20"/>
              </w:rPr>
              <w:t> </w:t>
            </w:r>
            <w:r>
              <w:rPr>
                <w:b/>
                <w:sz w:val="20"/>
              </w:rPr>
              <w:t>82,</w:t>
            </w:r>
            <w:r>
              <w:rPr>
                <w:b/>
                <w:spacing w:val="-4"/>
                <w:sz w:val="20"/>
              </w:rPr>
              <w:t> </w:t>
            </w:r>
            <w:r>
              <w:rPr>
                <w:b/>
                <w:sz w:val="20"/>
              </w:rPr>
              <w:t>CSEA,</w:t>
            </w:r>
            <w:r>
              <w:rPr>
                <w:b/>
                <w:spacing w:val="-4"/>
                <w:sz w:val="20"/>
              </w:rPr>
              <w:t> </w:t>
            </w:r>
            <w:r>
              <w:rPr>
                <w:b/>
                <w:sz w:val="20"/>
              </w:rPr>
              <w:t>DC-37,</w:t>
            </w:r>
            <w:r>
              <w:rPr>
                <w:b/>
                <w:spacing w:val="-5"/>
                <w:sz w:val="20"/>
              </w:rPr>
              <w:t> </w:t>
            </w:r>
            <w:r>
              <w:rPr>
                <w:b/>
                <w:spacing w:val="-2"/>
                <w:sz w:val="20"/>
              </w:rPr>
              <w:t>NYSCOPBA,</w:t>
            </w:r>
          </w:p>
          <w:p>
            <w:pPr>
              <w:pStyle w:val="TableParagraph"/>
              <w:spacing w:line="230" w:lineRule="exact"/>
              <w:ind w:left="107"/>
              <w:rPr>
                <w:b/>
                <w:sz w:val="20"/>
              </w:rPr>
            </w:pPr>
            <w:r>
              <w:rPr>
                <w:b/>
                <w:sz w:val="20"/>
              </w:rPr>
              <w:t>PBANYS,</w:t>
            </w:r>
            <w:r>
              <w:rPr>
                <w:b/>
                <w:spacing w:val="-5"/>
                <w:sz w:val="20"/>
              </w:rPr>
              <w:t> </w:t>
            </w:r>
            <w:r>
              <w:rPr>
                <w:b/>
                <w:sz w:val="20"/>
              </w:rPr>
              <w:t>PEF</w:t>
            </w:r>
            <w:r>
              <w:rPr>
                <w:b/>
                <w:spacing w:val="-5"/>
                <w:sz w:val="20"/>
              </w:rPr>
              <w:t> </w:t>
            </w:r>
            <w:r>
              <w:rPr>
                <w:b/>
                <w:sz w:val="20"/>
              </w:rPr>
              <w:t>–</w:t>
            </w:r>
            <w:r>
              <w:rPr>
                <w:b/>
                <w:spacing w:val="-5"/>
                <w:sz w:val="20"/>
              </w:rPr>
              <w:t> </w:t>
            </w:r>
            <w:r>
              <w:rPr>
                <w:b/>
                <w:sz w:val="20"/>
              </w:rPr>
              <w:t>Salary</w:t>
            </w:r>
            <w:r>
              <w:rPr>
                <w:b/>
                <w:spacing w:val="-5"/>
                <w:sz w:val="20"/>
              </w:rPr>
              <w:t> </w:t>
            </w:r>
            <w:r>
              <w:rPr>
                <w:b/>
                <w:sz w:val="20"/>
              </w:rPr>
              <w:t>Grade</w:t>
            </w:r>
            <w:r>
              <w:rPr>
                <w:b/>
                <w:spacing w:val="-6"/>
                <w:sz w:val="20"/>
              </w:rPr>
              <w:t> </w:t>
            </w:r>
            <w:r>
              <w:rPr>
                <w:b/>
                <w:sz w:val="20"/>
              </w:rPr>
              <w:t>18</w:t>
            </w:r>
            <w:r>
              <w:rPr>
                <w:sz w:val="20"/>
              </w:rPr>
              <w:t>–</w:t>
            </w:r>
            <w:r>
              <w:rPr>
                <w:b/>
                <w:sz w:val="20"/>
              </w:rPr>
              <w:t>24,</w:t>
            </w:r>
            <w:r>
              <w:rPr>
                <w:b/>
                <w:spacing w:val="-5"/>
                <w:sz w:val="20"/>
              </w:rPr>
              <w:t> </w:t>
            </w:r>
            <w:r>
              <w:rPr>
                <w:b/>
                <w:sz w:val="20"/>
              </w:rPr>
              <w:t>M/C</w:t>
            </w:r>
            <w:r>
              <w:rPr>
                <w:b/>
                <w:spacing w:val="-6"/>
                <w:sz w:val="20"/>
              </w:rPr>
              <w:t> </w:t>
            </w:r>
            <w:r>
              <w:rPr>
                <w:b/>
                <w:sz w:val="20"/>
              </w:rPr>
              <w:t>– Salary Grade 18-23</w:t>
            </w:r>
          </w:p>
        </w:tc>
        <w:tc>
          <w:tcPr>
            <w:tcW w:w="6660" w:type="dxa"/>
          </w:tcPr>
          <w:p>
            <w:pPr>
              <w:pStyle w:val="TableParagraph"/>
              <w:tabs>
                <w:tab w:pos="2441" w:val="left" w:leader="none"/>
              </w:tabs>
              <w:spacing w:before="115"/>
              <w:rPr>
                <w:sz w:val="20"/>
              </w:rPr>
            </w:pPr>
            <w:r>
              <w:rPr>
                <w:sz w:val="20"/>
              </w:rPr>
              <w:t>Choose</w:t>
            </w:r>
            <w:r>
              <w:rPr>
                <w:spacing w:val="-1"/>
                <w:sz w:val="20"/>
              </w:rPr>
              <w:t> </w:t>
            </w:r>
            <w:r>
              <w:rPr>
                <w:sz w:val="20"/>
              </w:rPr>
              <w:t>2.5 or 5</w:t>
            </w:r>
            <w:r>
              <w:rPr>
                <w:spacing w:val="-2"/>
                <w:sz w:val="20"/>
              </w:rPr>
              <w:t> </w:t>
            </w:r>
            <w:r>
              <w:rPr>
                <w:sz w:val="20"/>
              </w:rPr>
              <w:t>days</w:t>
            </w:r>
            <w:r>
              <w:rPr>
                <w:spacing w:val="-2"/>
                <w:sz w:val="20"/>
              </w:rPr>
              <w:t> </w:t>
            </w:r>
            <w:r>
              <w:rPr>
                <w:sz w:val="20"/>
                <w:u w:val="single"/>
              </w:rPr>
              <w:tab/>
            </w:r>
          </w:p>
          <w:p>
            <w:pPr>
              <w:pStyle w:val="TableParagraph"/>
              <w:tabs>
                <w:tab w:pos="2518" w:val="left" w:leader="none"/>
                <w:tab w:pos="4370" w:val="left" w:leader="none"/>
              </w:tabs>
              <w:rPr>
                <w:sz w:val="20"/>
              </w:rPr>
            </w:pPr>
            <w:r>
              <w:rPr>
                <w:sz w:val="20"/>
              </w:rPr>
              <w:t>Hours:</w:t>
            </w:r>
            <w:r>
              <w:rPr>
                <w:spacing w:val="-6"/>
                <w:sz w:val="20"/>
              </w:rPr>
              <w:t> </w:t>
            </w:r>
            <w:r>
              <w:rPr>
                <w:sz w:val="20"/>
              </w:rPr>
              <w:t>vacation</w:t>
            </w:r>
            <w:r>
              <w:rPr>
                <w:spacing w:val="-5"/>
                <w:sz w:val="20"/>
              </w:rPr>
              <w:t> </w:t>
            </w:r>
            <w:r>
              <w:rPr>
                <w:spacing w:val="-4"/>
                <w:sz w:val="20"/>
              </w:rPr>
              <w:t>Leave</w:t>
            </w:r>
            <w:r>
              <w:rPr>
                <w:sz w:val="20"/>
                <w:u w:val="single"/>
              </w:rPr>
              <w:tab/>
            </w:r>
            <w:r>
              <w:rPr>
                <w:spacing w:val="40"/>
                <w:sz w:val="20"/>
                <w:u w:val="none"/>
              </w:rPr>
              <w:t> </w:t>
            </w:r>
            <w:r>
              <w:rPr>
                <w:sz w:val="20"/>
                <w:u w:val="none"/>
              </w:rPr>
              <w:t>personal leave</w:t>
            </w:r>
            <w:r>
              <w:rPr>
                <w:sz w:val="20"/>
                <w:u w:val="single"/>
              </w:rPr>
              <w:tab/>
            </w:r>
          </w:p>
        </w:tc>
      </w:tr>
      <w:tr>
        <w:trPr>
          <w:trHeight w:val="574" w:hRule="atLeast"/>
        </w:trPr>
        <w:tc>
          <w:tcPr>
            <w:tcW w:w="4135" w:type="dxa"/>
          </w:tcPr>
          <w:p>
            <w:pPr>
              <w:pStyle w:val="TableParagraph"/>
              <w:spacing w:line="240" w:lineRule="auto" w:before="172"/>
              <w:ind w:left="107"/>
              <w:rPr>
                <w:b/>
                <w:sz w:val="20"/>
              </w:rPr>
            </w:pPr>
            <w:r>
              <w:rPr>
                <w:b/>
                <w:sz w:val="20"/>
              </w:rPr>
              <w:t>PEF</w:t>
            </w:r>
            <w:r>
              <w:rPr>
                <w:b/>
                <w:spacing w:val="-7"/>
                <w:sz w:val="20"/>
              </w:rPr>
              <w:t> </w:t>
            </w:r>
            <w:r>
              <w:rPr>
                <w:b/>
                <w:sz w:val="20"/>
              </w:rPr>
              <w:t>Institution</w:t>
            </w:r>
            <w:r>
              <w:rPr>
                <w:b/>
                <w:spacing w:val="-6"/>
                <w:sz w:val="20"/>
              </w:rPr>
              <w:t> </w:t>
            </w:r>
            <w:r>
              <w:rPr>
                <w:b/>
                <w:sz w:val="20"/>
              </w:rPr>
              <w:t>Teachers</w:t>
            </w:r>
            <w:r>
              <w:rPr>
                <w:b/>
                <w:spacing w:val="-9"/>
                <w:sz w:val="20"/>
              </w:rPr>
              <w:t> </w:t>
            </w:r>
            <w:r>
              <w:rPr>
                <w:b/>
                <w:sz w:val="20"/>
              </w:rPr>
              <w:t>Salary</w:t>
            </w:r>
            <w:r>
              <w:rPr>
                <w:b/>
                <w:spacing w:val="-6"/>
                <w:sz w:val="20"/>
              </w:rPr>
              <w:t> </w:t>
            </w:r>
            <w:r>
              <w:rPr>
                <w:b/>
                <w:sz w:val="20"/>
              </w:rPr>
              <w:t>Grade</w:t>
            </w:r>
            <w:r>
              <w:rPr>
                <w:b/>
                <w:spacing w:val="-8"/>
                <w:sz w:val="20"/>
              </w:rPr>
              <w:t> </w:t>
            </w:r>
            <w:r>
              <w:rPr>
                <w:b/>
                <w:sz w:val="20"/>
              </w:rPr>
              <w:t>1</w:t>
            </w:r>
            <w:r>
              <w:rPr>
                <w:sz w:val="20"/>
              </w:rPr>
              <w:t>–</w:t>
            </w:r>
            <w:r>
              <w:rPr>
                <w:b/>
                <w:spacing w:val="-5"/>
                <w:sz w:val="20"/>
              </w:rPr>
              <w:t>17</w:t>
            </w:r>
          </w:p>
        </w:tc>
        <w:tc>
          <w:tcPr>
            <w:tcW w:w="6660" w:type="dxa"/>
          </w:tcPr>
          <w:p>
            <w:pPr>
              <w:pStyle w:val="TableParagraph"/>
              <w:tabs>
                <w:tab w:pos="2996" w:val="left" w:leader="none"/>
              </w:tabs>
              <w:spacing w:line="240" w:lineRule="auto" w:before="57"/>
              <w:rPr>
                <w:sz w:val="20"/>
              </w:rPr>
            </w:pPr>
            <w:r>
              <w:rPr>
                <w:sz w:val="20"/>
              </w:rPr>
              <w:t>Choose</w:t>
            </w:r>
            <w:r>
              <w:rPr>
                <w:spacing w:val="-2"/>
                <w:sz w:val="20"/>
              </w:rPr>
              <w:t> </w:t>
            </w:r>
            <w:r>
              <w:rPr>
                <w:sz w:val="20"/>
              </w:rPr>
              <w:t>between</w:t>
            </w:r>
            <w:r>
              <w:rPr>
                <w:spacing w:val="-1"/>
                <w:sz w:val="20"/>
              </w:rPr>
              <w:t> </w:t>
            </w:r>
            <w:r>
              <w:rPr>
                <w:sz w:val="20"/>
              </w:rPr>
              <w:t>1</w:t>
            </w:r>
            <w:r>
              <w:rPr>
                <w:spacing w:val="-1"/>
                <w:sz w:val="20"/>
              </w:rPr>
              <w:t> </w:t>
            </w:r>
            <w:r>
              <w:rPr>
                <w:sz w:val="20"/>
              </w:rPr>
              <w:t>to</w:t>
            </w:r>
            <w:r>
              <w:rPr>
                <w:spacing w:val="-3"/>
                <w:sz w:val="20"/>
              </w:rPr>
              <w:t> </w:t>
            </w:r>
            <w:r>
              <w:rPr>
                <w:sz w:val="20"/>
              </w:rPr>
              <w:t>8</w:t>
            </w:r>
            <w:r>
              <w:rPr>
                <w:spacing w:val="-1"/>
                <w:sz w:val="20"/>
              </w:rPr>
              <w:t> </w:t>
            </w:r>
            <w:r>
              <w:rPr>
                <w:sz w:val="20"/>
              </w:rPr>
              <w:t>days</w:t>
            </w:r>
            <w:r>
              <w:rPr>
                <w:spacing w:val="-3"/>
                <w:sz w:val="20"/>
              </w:rPr>
              <w:t> </w:t>
            </w:r>
            <w:r>
              <w:rPr>
                <w:sz w:val="20"/>
                <w:u w:val="single"/>
              </w:rPr>
              <w:tab/>
            </w:r>
          </w:p>
          <w:p>
            <w:pPr>
              <w:pStyle w:val="TableParagraph"/>
              <w:tabs>
                <w:tab w:pos="2455" w:val="left" w:leader="none"/>
                <w:tab w:pos="4377" w:val="left" w:leader="none"/>
                <w:tab w:pos="6553" w:val="left" w:leader="none"/>
              </w:tabs>
              <w:spacing w:line="240" w:lineRule="auto" w:before="1"/>
              <w:rPr>
                <w:sz w:val="20"/>
              </w:rPr>
            </w:pPr>
            <w:r>
              <w:rPr>
                <w:sz w:val="20"/>
              </w:rPr>
              <w:t>Hours:</w:t>
            </w:r>
            <w:r>
              <w:rPr>
                <w:spacing w:val="-5"/>
                <w:sz w:val="20"/>
              </w:rPr>
              <w:t> </w:t>
            </w:r>
            <w:r>
              <w:rPr>
                <w:sz w:val="20"/>
              </w:rPr>
              <w:t>personal</w:t>
            </w:r>
            <w:r>
              <w:rPr>
                <w:spacing w:val="-5"/>
                <w:sz w:val="20"/>
              </w:rPr>
              <w:t> </w:t>
            </w:r>
            <w:r>
              <w:rPr>
                <w:spacing w:val="-4"/>
                <w:sz w:val="20"/>
              </w:rPr>
              <w:t>leave</w:t>
            </w:r>
            <w:r>
              <w:rPr>
                <w:sz w:val="20"/>
                <w:u w:val="single"/>
              </w:rPr>
              <w:tab/>
            </w:r>
            <w:r>
              <w:rPr>
                <w:spacing w:val="-2"/>
                <w:sz w:val="20"/>
                <w:u w:val="none"/>
              </w:rPr>
              <w:t> </w:t>
            </w:r>
            <w:r>
              <w:rPr>
                <w:sz w:val="20"/>
                <w:u w:val="none"/>
              </w:rPr>
              <w:t>floating holiday</w:t>
            </w:r>
            <w:r>
              <w:rPr>
                <w:sz w:val="20"/>
                <w:u w:val="single"/>
              </w:rPr>
              <w:tab/>
            </w:r>
            <w:r>
              <w:rPr>
                <w:spacing w:val="-2"/>
                <w:sz w:val="20"/>
                <w:u w:val="none"/>
              </w:rPr>
              <w:t> </w:t>
            </w:r>
            <w:r>
              <w:rPr>
                <w:sz w:val="20"/>
                <w:u w:val="none"/>
              </w:rPr>
              <w:t>compensatory</w:t>
            </w:r>
            <w:r>
              <w:rPr>
                <w:spacing w:val="-1"/>
                <w:sz w:val="20"/>
                <w:u w:val="none"/>
              </w:rPr>
              <w:t> </w:t>
            </w:r>
            <w:r>
              <w:rPr>
                <w:sz w:val="20"/>
                <w:u w:val="none"/>
              </w:rPr>
              <w:t>time</w:t>
            </w:r>
            <w:r>
              <w:rPr>
                <w:sz w:val="20"/>
                <w:u w:val="single"/>
              </w:rPr>
              <w:tab/>
            </w:r>
          </w:p>
        </w:tc>
      </w:tr>
      <w:tr>
        <w:trPr>
          <w:trHeight w:val="577" w:hRule="atLeast"/>
        </w:trPr>
        <w:tc>
          <w:tcPr>
            <w:tcW w:w="4135" w:type="dxa"/>
          </w:tcPr>
          <w:p>
            <w:pPr>
              <w:pStyle w:val="TableParagraph"/>
              <w:spacing w:line="240" w:lineRule="auto" w:before="175"/>
              <w:ind w:left="107"/>
              <w:rPr>
                <w:b/>
                <w:sz w:val="20"/>
              </w:rPr>
            </w:pPr>
            <w:r>
              <w:rPr>
                <w:b/>
                <w:sz w:val="20"/>
              </w:rPr>
              <w:t>PEF</w:t>
            </w:r>
            <w:r>
              <w:rPr>
                <w:b/>
                <w:spacing w:val="-7"/>
                <w:sz w:val="20"/>
              </w:rPr>
              <w:t> </w:t>
            </w:r>
            <w:r>
              <w:rPr>
                <w:b/>
                <w:sz w:val="20"/>
              </w:rPr>
              <w:t>Institution</w:t>
            </w:r>
            <w:r>
              <w:rPr>
                <w:b/>
                <w:spacing w:val="-6"/>
                <w:sz w:val="20"/>
              </w:rPr>
              <w:t> </w:t>
            </w:r>
            <w:r>
              <w:rPr>
                <w:b/>
                <w:sz w:val="20"/>
              </w:rPr>
              <w:t>Teachers</w:t>
            </w:r>
            <w:r>
              <w:rPr>
                <w:b/>
                <w:spacing w:val="-9"/>
                <w:sz w:val="20"/>
              </w:rPr>
              <w:t> </w:t>
            </w:r>
            <w:r>
              <w:rPr>
                <w:b/>
                <w:sz w:val="20"/>
              </w:rPr>
              <w:t>Salary</w:t>
            </w:r>
            <w:r>
              <w:rPr>
                <w:b/>
                <w:spacing w:val="-6"/>
                <w:sz w:val="20"/>
              </w:rPr>
              <w:t> </w:t>
            </w:r>
            <w:r>
              <w:rPr>
                <w:b/>
                <w:sz w:val="20"/>
              </w:rPr>
              <w:t>Grade</w:t>
            </w:r>
            <w:r>
              <w:rPr>
                <w:b/>
                <w:spacing w:val="-8"/>
                <w:sz w:val="20"/>
              </w:rPr>
              <w:t> </w:t>
            </w:r>
            <w:r>
              <w:rPr>
                <w:b/>
                <w:sz w:val="20"/>
              </w:rPr>
              <w:t>18</w:t>
            </w:r>
            <w:r>
              <w:rPr>
                <w:sz w:val="20"/>
              </w:rPr>
              <w:t>–</w:t>
            </w:r>
            <w:r>
              <w:rPr>
                <w:b/>
                <w:spacing w:val="-5"/>
                <w:sz w:val="20"/>
              </w:rPr>
              <w:t>24</w:t>
            </w:r>
          </w:p>
        </w:tc>
        <w:tc>
          <w:tcPr>
            <w:tcW w:w="6660" w:type="dxa"/>
          </w:tcPr>
          <w:p>
            <w:pPr>
              <w:pStyle w:val="TableParagraph"/>
              <w:tabs>
                <w:tab w:pos="2949" w:val="left" w:leader="none"/>
              </w:tabs>
              <w:spacing w:before="60"/>
              <w:rPr>
                <w:sz w:val="20"/>
              </w:rPr>
            </w:pPr>
            <w:r>
              <w:rPr>
                <w:sz w:val="20"/>
              </w:rPr>
              <w:t>Choose</w:t>
            </w:r>
            <w:r>
              <w:rPr>
                <w:spacing w:val="-4"/>
                <w:sz w:val="20"/>
              </w:rPr>
              <w:t> </w:t>
            </w:r>
            <w:r>
              <w:rPr>
                <w:sz w:val="20"/>
              </w:rPr>
              <w:t>between</w:t>
            </w:r>
            <w:r>
              <w:rPr>
                <w:spacing w:val="-2"/>
                <w:sz w:val="20"/>
              </w:rPr>
              <w:t> </w:t>
            </w:r>
            <w:r>
              <w:rPr>
                <w:sz w:val="20"/>
              </w:rPr>
              <w:t>1</w:t>
            </w:r>
            <w:r>
              <w:rPr>
                <w:spacing w:val="-2"/>
                <w:sz w:val="20"/>
              </w:rPr>
              <w:t> </w:t>
            </w:r>
            <w:r>
              <w:rPr>
                <w:sz w:val="20"/>
              </w:rPr>
              <w:t>to</w:t>
            </w:r>
            <w:r>
              <w:rPr>
                <w:spacing w:val="-4"/>
                <w:sz w:val="20"/>
              </w:rPr>
              <w:t> </w:t>
            </w:r>
            <w:r>
              <w:rPr>
                <w:sz w:val="20"/>
              </w:rPr>
              <w:t>5</w:t>
            </w:r>
            <w:r>
              <w:rPr>
                <w:spacing w:val="-3"/>
                <w:sz w:val="20"/>
              </w:rPr>
              <w:t> </w:t>
            </w:r>
            <w:r>
              <w:rPr>
                <w:spacing w:val="-4"/>
                <w:sz w:val="20"/>
              </w:rPr>
              <w:t>days</w:t>
            </w:r>
            <w:r>
              <w:rPr>
                <w:sz w:val="20"/>
                <w:u w:val="single"/>
              </w:rPr>
              <w:tab/>
            </w:r>
          </w:p>
          <w:p>
            <w:pPr>
              <w:pStyle w:val="TableParagraph"/>
              <w:tabs>
                <w:tab w:pos="2455" w:val="left" w:leader="none"/>
                <w:tab w:pos="4377" w:val="left" w:leader="none"/>
                <w:tab w:pos="6553" w:val="left" w:leader="none"/>
              </w:tabs>
              <w:rPr>
                <w:sz w:val="20"/>
              </w:rPr>
            </w:pPr>
            <w:r>
              <w:rPr>
                <w:sz w:val="20"/>
              </w:rPr>
              <w:t>Hours:</w:t>
            </w:r>
            <w:r>
              <w:rPr>
                <w:spacing w:val="-5"/>
                <w:sz w:val="20"/>
              </w:rPr>
              <w:t> </w:t>
            </w:r>
            <w:r>
              <w:rPr>
                <w:sz w:val="20"/>
              </w:rPr>
              <w:t>personal</w:t>
            </w:r>
            <w:r>
              <w:rPr>
                <w:spacing w:val="-5"/>
                <w:sz w:val="20"/>
              </w:rPr>
              <w:t> </w:t>
            </w:r>
            <w:r>
              <w:rPr>
                <w:spacing w:val="-4"/>
                <w:sz w:val="20"/>
              </w:rPr>
              <w:t>leave</w:t>
            </w:r>
            <w:r>
              <w:rPr>
                <w:sz w:val="20"/>
                <w:u w:val="single"/>
              </w:rPr>
              <w:tab/>
            </w:r>
            <w:r>
              <w:rPr>
                <w:spacing w:val="-2"/>
                <w:sz w:val="20"/>
                <w:u w:val="none"/>
              </w:rPr>
              <w:t> </w:t>
            </w:r>
            <w:r>
              <w:rPr>
                <w:sz w:val="20"/>
                <w:u w:val="none"/>
              </w:rPr>
              <w:t>floating holiday</w:t>
            </w:r>
            <w:r>
              <w:rPr>
                <w:sz w:val="20"/>
                <w:u w:val="single"/>
              </w:rPr>
              <w:tab/>
            </w:r>
            <w:r>
              <w:rPr>
                <w:spacing w:val="-2"/>
                <w:sz w:val="20"/>
                <w:u w:val="none"/>
              </w:rPr>
              <w:t> </w:t>
            </w:r>
            <w:r>
              <w:rPr>
                <w:sz w:val="20"/>
                <w:u w:val="none"/>
              </w:rPr>
              <w:t>compensatory</w:t>
            </w:r>
            <w:r>
              <w:rPr>
                <w:spacing w:val="-1"/>
                <w:sz w:val="20"/>
                <w:u w:val="none"/>
              </w:rPr>
              <w:t> </w:t>
            </w:r>
            <w:r>
              <w:rPr>
                <w:sz w:val="20"/>
                <w:u w:val="none"/>
              </w:rPr>
              <w:t>time</w:t>
            </w:r>
            <w:r>
              <w:rPr>
                <w:sz w:val="20"/>
                <w:u w:val="single"/>
              </w:rPr>
              <w:tab/>
            </w:r>
          </w:p>
        </w:tc>
      </w:tr>
    </w:tbl>
    <w:p>
      <w:pPr>
        <w:pStyle w:val="BodyText"/>
        <w:spacing w:before="1"/>
        <w:rPr>
          <w:sz w:val="20"/>
        </w:rPr>
      </w:pPr>
    </w:p>
    <w:p>
      <w:pPr>
        <w:spacing w:before="1"/>
        <w:ind w:left="360" w:right="427" w:firstLine="631"/>
        <w:jc w:val="left"/>
        <w:rPr>
          <w:sz w:val="20"/>
        </w:rPr>
      </w:pPr>
      <w:r>
        <w:rPr>
          <w:sz w:val="20"/>
        </w:rPr>
        <w:t>In</w:t>
      </w:r>
      <w:r>
        <w:rPr>
          <w:spacing w:val="-1"/>
          <w:sz w:val="20"/>
        </w:rPr>
        <w:t> </w:t>
      </w:r>
      <w:r>
        <w:rPr>
          <w:sz w:val="20"/>
        </w:rPr>
        <w:t>exchange</w:t>
      </w:r>
      <w:r>
        <w:rPr>
          <w:spacing w:val="-4"/>
          <w:sz w:val="20"/>
        </w:rPr>
        <w:t> </w:t>
      </w:r>
      <w:r>
        <w:rPr>
          <w:sz w:val="20"/>
        </w:rPr>
        <w:t>for</w:t>
      </w:r>
      <w:r>
        <w:rPr>
          <w:spacing w:val="-4"/>
          <w:sz w:val="20"/>
        </w:rPr>
        <w:t> </w:t>
      </w:r>
      <w:r>
        <w:rPr>
          <w:sz w:val="20"/>
        </w:rPr>
        <w:t>forfeiting</w:t>
      </w:r>
      <w:r>
        <w:rPr>
          <w:spacing w:val="-1"/>
          <w:sz w:val="20"/>
        </w:rPr>
        <w:t> </w:t>
      </w:r>
      <w:r>
        <w:rPr>
          <w:sz w:val="20"/>
        </w:rPr>
        <w:t>this</w:t>
      </w:r>
      <w:r>
        <w:rPr>
          <w:spacing w:val="-3"/>
          <w:sz w:val="20"/>
        </w:rPr>
        <w:t> </w:t>
      </w:r>
      <w:r>
        <w:rPr>
          <w:sz w:val="20"/>
        </w:rPr>
        <w:t>accrued</w:t>
      </w:r>
      <w:r>
        <w:rPr>
          <w:spacing w:val="-1"/>
          <w:sz w:val="20"/>
        </w:rPr>
        <w:t> </w:t>
      </w:r>
      <w:r>
        <w:rPr>
          <w:sz w:val="20"/>
        </w:rPr>
        <w:t>leave</w:t>
      </w:r>
      <w:r>
        <w:rPr>
          <w:spacing w:val="-4"/>
          <w:sz w:val="20"/>
        </w:rPr>
        <w:t> </w:t>
      </w:r>
      <w:r>
        <w:rPr>
          <w:sz w:val="20"/>
        </w:rPr>
        <w:t>I</w:t>
      </w:r>
      <w:r>
        <w:rPr>
          <w:spacing w:val="-1"/>
          <w:sz w:val="20"/>
        </w:rPr>
        <w:t> </w:t>
      </w:r>
      <w:r>
        <w:rPr>
          <w:sz w:val="20"/>
        </w:rPr>
        <w:t>will</w:t>
      </w:r>
      <w:r>
        <w:rPr>
          <w:spacing w:val="-2"/>
          <w:sz w:val="20"/>
        </w:rPr>
        <w:t> </w:t>
      </w:r>
      <w:r>
        <w:rPr>
          <w:sz w:val="20"/>
        </w:rPr>
        <w:t>receive</w:t>
      </w:r>
      <w:r>
        <w:rPr>
          <w:spacing w:val="-2"/>
          <w:sz w:val="20"/>
        </w:rPr>
        <w:t> </w:t>
      </w:r>
      <w:r>
        <w:rPr>
          <w:sz w:val="20"/>
        </w:rPr>
        <w:t>a</w:t>
      </w:r>
      <w:r>
        <w:rPr>
          <w:spacing w:val="-4"/>
          <w:sz w:val="20"/>
        </w:rPr>
        <w:t> </w:t>
      </w:r>
      <w:r>
        <w:rPr>
          <w:sz w:val="20"/>
        </w:rPr>
        <w:t>credit</w:t>
      </w:r>
      <w:r>
        <w:rPr>
          <w:spacing w:val="-2"/>
          <w:sz w:val="20"/>
        </w:rPr>
        <w:t> </w:t>
      </w:r>
      <w:r>
        <w:rPr>
          <w:sz w:val="20"/>
        </w:rPr>
        <w:t>as</w:t>
      </w:r>
      <w:r>
        <w:rPr>
          <w:spacing w:val="-4"/>
          <w:sz w:val="20"/>
        </w:rPr>
        <w:t> </w:t>
      </w:r>
      <w:r>
        <w:rPr>
          <w:sz w:val="20"/>
        </w:rPr>
        <w:t>set</w:t>
      </w:r>
      <w:r>
        <w:rPr>
          <w:spacing w:val="-2"/>
          <w:sz w:val="20"/>
        </w:rPr>
        <w:t> </w:t>
      </w:r>
      <w:r>
        <w:rPr>
          <w:sz w:val="20"/>
        </w:rPr>
        <w:t>forth in</w:t>
      </w:r>
      <w:r>
        <w:rPr>
          <w:spacing w:val="-1"/>
          <w:sz w:val="20"/>
        </w:rPr>
        <w:t> </w:t>
      </w:r>
      <w:r>
        <w:rPr>
          <w:sz w:val="20"/>
        </w:rPr>
        <w:t>the</w:t>
      </w:r>
      <w:r>
        <w:rPr>
          <w:spacing w:val="-4"/>
          <w:sz w:val="20"/>
        </w:rPr>
        <w:t> </w:t>
      </w:r>
      <w:r>
        <w:rPr>
          <w:sz w:val="20"/>
        </w:rPr>
        <w:t>program</w:t>
      </w:r>
      <w:r>
        <w:rPr>
          <w:spacing w:val="-1"/>
          <w:sz w:val="20"/>
        </w:rPr>
        <w:t> </w:t>
      </w:r>
      <w:r>
        <w:rPr>
          <w:sz w:val="20"/>
        </w:rPr>
        <w:t>description</w:t>
      </w:r>
      <w:r>
        <w:rPr>
          <w:spacing w:val="-1"/>
          <w:sz w:val="20"/>
        </w:rPr>
        <w:t> </w:t>
      </w:r>
      <w:r>
        <w:rPr>
          <w:sz w:val="20"/>
        </w:rPr>
        <w:t>to</w:t>
      </w:r>
      <w:r>
        <w:rPr>
          <w:spacing w:val="-3"/>
          <w:sz w:val="20"/>
        </w:rPr>
        <w:t> </w:t>
      </w:r>
      <w:r>
        <w:rPr>
          <w:sz w:val="20"/>
        </w:rPr>
        <w:t>be</w:t>
      </w:r>
      <w:r>
        <w:rPr>
          <w:spacing w:val="-2"/>
          <w:sz w:val="20"/>
        </w:rPr>
        <w:t> </w:t>
      </w:r>
      <w:r>
        <w:rPr>
          <w:sz w:val="20"/>
        </w:rPr>
        <w:t>applied</w:t>
      </w:r>
      <w:r>
        <w:rPr>
          <w:spacing w:val="-1"/>
          <w:sz w:val="20"/>
        </w:rPr>
        <w:t> </w:t>
      </w:r>
      <w:r>
        <w:rPr>
          <w:sz w:val="20"/>
        </w:rPr>
        <w:t>against the employee share cost of 2026 plan year NYSHIP health insurance. Pursuant to the program description, the amount of this credit will</w:t>
      </w:r>
      <w:r>
        <w:rPr>
          <w:spacing w:val="-2"/>
          <w:sz w:val="20"/>
        </w:rPr>
        <w:t> </w:t>
      </w:r>
      <w:r>
        <w:rPr>
          <w:sz w:val="20"/>
        </w:rPr>
        <w:t>be</w:t>
      </w:r>
      <w:r>
        <w:rPr>
          <w:spacing w:val="-2"/>
          <w:sz w:val="20"/>
        </w:rPr>
        <w:t> </w:t>
      </w:r>
      <w:r>
        <w:rPr>
          <w:sz w:val="20"/>
        </w:rPr>
        <w:t>established</w:t>
      </w:r>
      <w:r>
        <w:rPr>
          <w:spacing w:val="-1"/>
          <w:sz w:val="20"/>
        </w:rPr>
        <w:t> </w:t>
      </w:r>
      <w:r>
        <w:rPr>
          <w:sz w:val="20"/>
        </w:rPr>
        <w:t>at</w:t>
      </w:r>
      <w:r>
        <w:rPr>
          <w:spacing w:val="-2"/>
          <w:sz w:val="20"/>
        </w:rPr>
        <w:t> </w:t>
      </w:r>
      <w:r>
        <w:rPr>
          <w:sz w:val="20"/>
        </w:rPr>
        <w:t>the</w:t>
      </w:r>
      <w:r>
        <w:rPr>
          <w:spacing w:val="-2"/>
          <w:sz w:val="20"/>
        </w:rPr>
        <w:t> </w:t>
      </w:r>
      <w:r>
        <w:rPr>
          <w:sz w:val="20"/>
        </w:rPr>
        <w:t>time</w:t>
      </w:r>
      <w:r>
        <w:rPr>
          <w:spacing w:val="-2"/>
          <w:sz w:val="20"/>
        </w:rPr>
        <w:t> </w:t>
      </w:r>
      <w:r>
        <w:rPr>
          <w:sz w:val="20"/>
        </w:rPr>
        <w:t>of</w:t>
      </w:r>
      <w:r>
        <w:rPr>
          <w:spacing w:val="-1"/>
          <w:sz w:val="20"/>
        </w:rPr>
        <w:t> </w:t>
      </w:r>
      <w:r>
        <w:rPr>
          <w:sz w:val="20"/>
        </w:rPr>
        <w:t>enrollment</w:t>
      </w:r>
      <w:r>
        <w:rPr>
          <w:spacing w:val="-2"/>
          <w:sz w:val="20"/>
        </w:rPr>
        <w:t> </w:t>
      </w:r>
      <w:r>
        <w:rPr>
          <w:sz w:val="20"/>
        </w:rPr>
        <w:t>and</w:t>
      </w:r>
      <w:r>
        <w:rPr>
          <w:spacing w:val="-1"/>
          <w:sz w:val="20"/>
        </w:rPr>
        <w:t> </w:t>
      </w:r>
      <w:r>
        <w:rPr>
          <w:sz w:val="20"/>
        </w:rPr>
        <w:t>will</w:t>
      </w:r>
      <w:r>
        <w:rPr>
          <w:spacing w:val="-2"/>
          <w:sz w:val="20"/>
        </w:rPr>
        <w:t> </w:t>
      </w:r>
      <w:r>
        <w:rPr>
          <w:sz w:val="20"/>
        </w:rPr>
        <w:t>be</w:t>
      </w:r>
      <w:r>
        <w:rPr>
          <w:spacing w:val="-2"/>
          <w:sz w:val="20"/>
        </w:rPr>
        <w:t> </w:t>
      </w:r>
      <w:r>
        <w:rPr>
          <w:sz w:val="20"/>
        </w:rPr>
        <w:t>adjusted</w:t>
      </w:r>
      <w:r>
        <w:rPr>
          <w:spacing w:val="-1"/>
          <w:sz w:val="20"/>
        </w:rPr>
        <w:t> </w:t>
      </w:r>
      <w:r>
        <w:rPr>
          <w:sz w:val="20"/>
        </w:rPr>
        <w:t>only</w:t>
      </w:r>
      <w:r>
        <w:rPr>
          <w:spacing w:val="-1"/>
          <w:sz w:val="20"/>
        </w:rPr>
        <w:t> </w:t>
      </w:r>
      <w:r>
        <w:rPr>
          <w:sz w:val="20"/>
        </w:rPr>
        <w:t>upon</w:t>
      </w:r>
      <w:r>
        <w:rPr>
          <w:spacing w:val="-3"/>
          <w:sz w:val="20"/>
        </w:rPr>
        <w:t> </w:t>
      </w:r>
      <w:r>
        <w:rPr>
          <w:sz w:val="20"/>
        </w:rPr>
        <w:t>movement</w:t>
      </w:r>
      <w:r>
        <w:rPr>
          <w:spacing w:val="-2"/>
          <w:sz w:val="20"/>
        </w:rPr>
        <w:t> </w:t>
      </w:r>
      <w:r>
        <w:rPr>
          <w:sz w:val="20"/>
        </w:rPr>
        <w:t>between</w:t>
      </w:r>
      <w:r>
        <w:rPr>
          <w:spacing w:val="-1"/>
          <w:sz w:val="20"/>
        </w:rPr>
        <w:t> </w:t>
      </w:r>
      <w:r>
        <w:rPr>
          <w:sz w:val="20"/>
        </w:rPr>
        <w:t>individual</w:t>
      </w:r>
      <w:r>
        <w:rPr>
          <w:spacing w:val="-2"/>
          <w:sz w:val="20"/>
        </w:rPr>
        <w:t> </w:t>
      </w:r>
      <w:r>
        <w:rPr>
          <w:sz w:val="20"/>
        </w:rPr>
        <w:t>and</w:t>
      </w:r>
      <w:r>
        <w:rPr>
          <w:spacing w:val="-3"/>
          <w:sz w:val="20"/>
        </w:rPr>
        <w:t> </w:t>
      </w:r>
      <w:r>
        <w:rPr>
          <w:sz w:val="20"/>
        </w:rPr>
        <w:t>family</w:t>
      </w:r>
      <w:r>
        <w:rPr>
          <w:spacing w:val="-1"/>
          <w:sz w:val="20"/>
        </w:rPr>
        <w:t> </w:t>
      </w:r>
      <w:r>
        <w:rPr>
          <w:sz w:val="20"/>
        </w:rPr>
        <w:t>coverage.</w:t>
      </w:r>
      <w:r>
        <w:rPr>
          <w:spacing w:val="-4"/>
          <w:sz w:val="20"/>
        </w:rPr>
        <w:t> </w:t>
      </w:r>
      <w:r>
        <w:rPr>
          <w:sz w:val="20"/>
        </w:rPr>
        <w:t>I</w:t>
      </w:r>
      <w:r>
        <w:rPr>
          <w:spacing w:val="-1"/>
          <w:sz w:val="20"/>
        </w:rPr>
        <w:t> </w:t>
      </w:r>
      <w:r>
        <w:rPr>
          <w:sz w:val="20"/>
        </w:rPr>
        <w:t>will not receive any amount of credit that exceeds the cost of the employee share of my NYSHIP health insurance premiums paid during that period.</w:t>
      </w:r>
    </w:p>
    <w:p>
      <w:pPr>
        <w:pStyle w:val="BodyText"/>
        <w:rPr>
          <w:sz w:val="20"/>
        </w:rPr>
      </w:pPr>
    </w:p>
    <w:p>
      <w:pPr>
        <w:spacing w:before="0"/>
        <w:ind w:left="360" w:right="0" w:firstLine="631"/>
        <w:jc w:val="left"/>
        <w:rPr>
          <w:b/>
          <w:sz w:val="20"/>
        </w:rPr>
      </w:pPr>
      <w:r>
        <w:rPr>
          <w:sz w:val="20"/>
        </w:rPr>
        <w:t>I</w:t>
      </w:r>
      <w:r>
        <w:rPr>
          <w:spacing w:val="-1"/>
          <w:sz w:val="20"/>
        </w:rPr>
        <w:t> </w:t>
      </w:r>
      <w:r>
        <w:rPr>
          <w:sz w:val="20"/>
        </w:rPr>
        <w:t>understand</w:t>
      </w:r>
      <w:r>
        <w:rPr>
          <w:spacing w:val="-1"/>
          <w:sz w:val="20"/>
        </w:rPr>
        <w:t> </w:t>
      </w:r>
      <w:r>
        <w:rPr>
          <w:sz w:val="20"/>
        </w:rPr>
        <w:t>that</w:t>
      </w:r>
      <w:r>
        <w:rPr>
          <w:spacing w:val="-2"/>
          <w:sz w:val="20"/>
        </w:rPr>
        <w:t> </w:t>
      </w:r>
      <w:r>
        <w:rPr>
          <w:sz w:val="20"/>
        </w:rPr>
        <w:t>this</w:t>
      </w:r>
      <w:r>
        <w:rPr>
          <w:spacing w:val="-3"/>
          <w:sz w:val="20"/>
        </w:rPr>
        <w:t> </w:t>
      </w:r>
      <w:r>
        <w:rPr>
          <w:sz w:val="20"/>
        </w:rPr>
        <w:t>enrollment</w:t>
      </w:r>
      <w:r>
        <w:rPr>
          <w:spacing w:val="-2"/>
          <w:sz w:val="20"/>
        </w:rPr>
        <w:t> </w:t>
      </w:r>
      <w:r>
        <w:rPr>
          <w:sz w:val="20"/>
        </w:rPr>
        <w:t>form</w:t>
      </w:r>
      <w:r>
        <w:rPr>
          <w:spacing w:val="-3"/>
          <w:sz w:val="20"/>
        </w:rPr>
        <w:t> </w:t>
      </w:r>
      <w:r>
        <w:rPr>
          <w:sz w:val="20"/>
        </w:rPr>
        <w:t>is</w:t>
      </w:r>
      <w:r>
        <w:rPr>
          <w:spacing w:val="-3"/>
          <w:sz w:val="20"/>
        </w:rPr>
        <w:t> </w:t>
      </w:r>
      <w:r>
        <w:rPr>
          <w:sz w:val="20"/>
        </w:rPr>
        <w:t>for</w:t>
      </w:r>
      <w:r>
        <w:rPr>
          <w:spacing w:val="-1"/>
          <w:sz w:val="20"/>
        </w:rPr>
        <w:t> </w:t>
      </w:r>
      <w:r>
        <w:rPr>
          <w:sz w:val="20"/>
        </w:rPr>
        <w:t>the</w:t>
      </w:r>
      <w:r>
        <w:rPr>
          <w:spacing w:val="-4"/>
          <w:sz w:val="20"/>
        </w:rPr>
        <w:t> </w:t>
      </w:r>
      <w:r>
        <w:rPr>
          <w:sz w:val="20"/>
        </w:rPr>
        <w:t>2026</w:t>
      </w:r>
      <w:r>
        <w:rPr>
          <w:spacing w:val="-1"/>
          <w:sz w:val="20"/>
        </w:rPr>
        <w:t> </w:t>
      </w:r>
      <w:r>
        <w:rPr>
          <w:sz w:val="20"/>
        </w:rPr>
        <w:t>program</w:t>
      </w:r>
      <w:r>
        <w:rPr>
          <w:spacing w:val="-1"/>
          <w:sz w:val="20"/>
        </w:rPr>
        <w:t> </w:t>
      </w:r>
      <w:r>
        <w:rPr>
          <w:sz w:val="20"/>
        </w:rPr>
        <w:t>year</w:t>
      </w:r>
      <w:r>
        <w:rPr>
          <w:spacing w:val="-1"/>
          <w:sz w:val="20"/>
        </w:rPr>
        <w:t> </w:t>
      </w:r>
      <w:r>
        <w:rPr>
          <w:sz w:val="20"/>
        </w:rPr>
        <w:t>only.</w:t>
      </w:r>
      <w:r>
        <w:rPr>
          <w:spacing w:val="-4"/>
          <w:sz w:val="20"/>
        </w:rPr>
        <w:t> </w:t>
      </w:r>
      <w:r>
        <w:rPr>
          <w:sz w:val="20"/>
        </w:rPr>
        <w:t>I</w:t>
      </w:r>
      <w:r>
        <w:rPr>
          <w:spacing w:val="-1"/>
          <w:sz w:val="20"/>
        </w:rPr>
        <w:t> </w:t>
      </w:r>
      <w:r>
        <w:rPr>
          <w:sz w:val="20"/>
        </w:rPr>
        <w:t>also</w:t>
      </w:r>
      <w:r>
        <w:rPr>
          <w:spacing w:val="-1"/>
          <w:sz w:val="20"/>
        </w:rPr>
        <w:t> </w:t>
      </w:r>
      <w:r>
        <w:rPr>
          <w:sz w:val="20"/>
        </w:rPr>
        <w:t>understand</w:t>
      </w:r>
      <w:r>
        <w:rPr>
          <w:spacing w:val="-3"/>
          <w:sz w:val="20"/>
        </w:rPr>
        <w:t> </w:t>
      </w:r>
      <w:r>
        <w:rPr>
          <w:sz w:val="20"/>
        </w:rPr>
        <w:t>that,</w:t>
      </w:r>
      <w:r>
        <w:rPr>
          <w:spacing w:val="-1"/>
          <w:sz w:val="20"/>
        </w:rPr>
        <w:t> </w:t>
      </w:r>
      <w:r>
        <w:rPr>
          <w:sz w:val="20"/>
        </w:rPr>
        <w:t>in</w:t>
      </w:r>
      <w:r>
        <w:rPr>
          <w:spacing w:val="-1"/>
          <w:sz w:val="20"/>
        </w:rPr>
        <w:t> </w:t>
      </w:r>
      <w:r>
        <w:rPr>
          <w:sz w:val="20"/>
        </w:rPr>
        <w:t>order</w:t>
      </w:r>
      <w:r>
        <w:rPr>
          <w:spacing w:val="-1"/>
          <w:sz w:val="20"/>
        </w:rPr>
        <w:t> </w:t>
      </w:r>
      <w:r>
        <w:rPr>
          <w:sz w:val="20"/>
        </w:rPr>
        <w:t>to</w:t>
      </w:r>
      <w:r>
        <w:rPr>
          <w:spacing w:val="-3"/>
          <w:sz w:val="20"/>
        </w:rPr>
        <w:t> </w:t>
      </w:r>
      <w:r>
        <w:rPr>
          <w:sz w:val="20"/>
        </w:rPr>
        <w:t>participate</w:t>
      </w:r>
      <w:r>
        <w:rPr>
          <w:spacing w:val="-2"/>
          <w:sz w:val="20"/>
        </w:rPr>
        <w:t> </w:t>
      </w:r>
      <w:r>
        <w:rPr>
          <w:sz w:val="20"/>
        </w:rPr>
        <w:t>this completed election form must be filed with my agency personnel office by the close of business on </w:t>
      </w:r>
      <w:r>
        <w:rPr>
          <w:b/>
          <w:sz w:val="20"/>
          <w:u w:val="single"/>
        </w:rPr>
        <w:t>December 8, 2025.</w:t>
      </w:r>
    </w:p>
    <w:p>
      <w:pPr>
        <w:pStyle w:val="BodyText"/>
        <w:rPr>
          <w:b/>
          <w:sz w:val="22"/>
        </w:rPr>
      </w:pPr>
    </w:p>
    <w:p>
      <w:pPr>
        <w:tabs>
          <w:tab w:pos="6484" w:val="left" w:leader="none"/>
          <w:tab w:pos="8275" w:val="left" w:leader="none"/>
        </w:tabs>
        <w:spacing w:before="0"/>
        <w:ind w:left="360" w:right="0" w:firstLine="0"/>
        <w:jc w:val="left"/>
        <w:rPr>
          <w:sz w:val="22"/>
        </w:rPr>
      </w:pPr>
      <w:r>
        <w:rPr>
          <w:spacing w:val="-2"/>
          <w:sz w:val="22"/>
        </w:rPr>
        <w:t>Signature</w:t>
      </w:r>
      <w:r>
        <w:rPr>
          <w:sz w:val="22"/>
          <w:u w:val="single"/>
        </w:rPr>
        <w:tab/>
      </w:r>
      <w:r>
        <w:rPr>
          <w:sz w:val="22"/>
          <w:u w:val="none"/>
        </w:rPr>
        <w:t> Date</w:t>
      </w:r>
      <w:r>
        <w:rPr>
          <w:sz w:val="22"/>
          <w:u w:val="single"/>
        </w:rPr>
        <w:tab/>
      </w:r>
    </w:p>
    <w:p>
      <w:pPr>
        <w:pStyle w:val="BodyText"/>
        <w:spacing w:before="10"/>
        <w:rPr>
          <w:sz w:val="11"/>
        </w:rPr>
      </w:pPr>
      <w:r>
        <w:rPr>
          <w:sz w:val="11"/>
        </w:rPr>
        <mc:AlternateContent>
          <mc:Choice Requires="wps">
            <w:drawing>
              <wp:anchor distT="0" distB="0" distL="0" distR="0" allowOverlap="1" layoutInCell="1" locked="0" behindDoc="1" simplePos="0" relativeHeight="487588352">
                <wp:simplePos x="0" y="0"/>
                <wp:positionH relativeFrom="page">
                  <wp:posOffset>457200</wp:posOffset>
                </wp:positionH>
                <wp:positionV relativeFrom="paragraph">
                  <wp:posOffset>102538</wp:posOffset>
                </wp:positionV>
                <wp:extent cx="6858000" cy="18415"/>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6858000" cy="18415"/>
                        </a:xfrm>
                        <a:custGeom>
                          <a:avLst/>
                          <a:gdLst/>
                          <a:ahLst/>
                          <a:cxnLst/>
                          <a:rect l="l" t="t" r="r" b="b"/>
                          <a:pathLst>
                            <a:path w="6858000" h="18415">
                              <a:moveTo>
                                <a:pt x="6858000" y="15214"/>
                              </a:moveTo>
                              <a:lnTo>
                                <a:pt x="0" y="15214"/>
                              </a:lnTo>
                              <a:lnTo>
                                <a:pt x="0" y="18262"/>
                              </a:lnTo>
                              <a:lnTo>
                                <a:pt x="6858000" y="18262"/>
                              </a:lnTo>
                              <a:lnTo>
                                <a:pt x="6858000" y="15214"/>
                              </a:lnTo>
                              <a:close/>
                            </a:path>
                            <a:path w="6858000" h="18415">
                              <a:moveTo>
                                <a:pt x="6858000" y="0"/>
                              </a:moveTo>
                              <a:lnTo>
                                <a:pt x="0" y="0"/>
                              </a:lnTo>
                              <a:lnTo>
                                <a:pt x="0" y="3022"/>
                              </a:lnTo>
                              <a:lnTo>
                                <a:pt x="6858000" y="3022"/>
                              </a:lnTo>
                              <a:lnTo>
                                <a:pt x="68580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6pt;margin-top:8.073923pt;width:540pt;height:1.45pt;mso-position-horizontal-relative:page;mso-position-vertical-relative:paragraph;z-index:-15728128;mso-wrap-distance-left:0;mso-wrap-distance-right:0" id="docshape7" coordorigin="720,161" coordsize="10800,29" path="m11520,185l720,185,720,190,11520,190,11520,185xm11520,161l720,161,720,166,11520,166,11520,161xe" filled="true" fillcolor="#000000" stroked="false">
                <v:path arrowok="t"/>
                <v:fill type="solid"/>
                <w10:wrap type="topAndBottom"/>
              </v:shape>
            </w:pict>
          </mc:Fallback>
        </mc:AlternateContent>
      </w:r>
    </w:p>
    <w:p>
      <w:pPr>
        <w:spacing w:before="0"/>
        <w:ind w:left="0" w:right="0" w:firstLine="0"/>
        <w:jc w:val="center"/>
        <w:rPr>
          <w:b/>
          <w:sz w:val="16"/>
        </w:rPr>
      </w:pPr>
      <w:r>
        <w:rPr>
          <w:b/>
          <w:sz w:val="16"/>
        </w:rPr>
        <w:t>PERSONAL</w:t>
      </w:r>
      <w:r>
        <w:rPr>
          <w:b/>
          <w:spacing w:val="-7"/>
          <w:sz w:val="16"/>
        </w:rPr>
        <w:t> </w:t>
      </w:r>
      <w:r>
        <w:rPr>
          <w:b/>
          <w:sz w:val="16"/>
        </w:rPr>
        <w:t>PRIVACY</w:t>
      </w:r>
      <w:r>
        <w:rPr>
          <w:b/>
          <w:spacing w:val="-6"/>
          <w:sz w:val="16"/>
        </w:rPr>
        <w:t> </w:t>
      </w:r>
      <w:r>
        <w:rPr>
          <w:b/>
          <w:sz w:val="16"/>
        </w:rPr>
        <w:t>PROTECTION</w:t>
      </w:r>
      <w:r>
        <w:rPr>
          <w:b/>
          <w:spacing w:val="-6"/>
          <w:sz w:val="16"/>
        </w:rPr>
        <w:t> </w:t>
      </w:r>
      <w:r>
        <w:rPr>
          <w:b/>
          <w:sz w:val="16"/>
        </w:rPr>
        <w:t>LAW</w:t>
      </w:r>
      <w:r>
        <w:rPr>
          <w:b/>
          <w:spacing w:val="-5"/>
          <w:sz w:val="16"/>
        </w:rPr>
        <w:t> </w:t>
      </w:r>
      <w:r>
        <w:rPr>
          <w:b/>
          <w:spacing w:val="-2"/>
          <w:sz w:val="16"/>
        </w:rPr>
        <w:t>NOTIFICATION</w:t>
      </w:r>
    </w:p>
    <w:p>
      <w:pPr>
        <w:spacing w:before="0"/>
        <w:ind w:left="360" w:right="389" w:firstLine="0"/>
        <w:jc w:val="both"/>
        <w:rPr>
          <w:sz w:val="16"/>
        </w:rPr>
      </w:pPr>
      <w:r>
        <w:rPr>
          <w:sz w:val="16"/>
        </w:rPr>
        <mc:AlternateContent>
          <mc:Choice Requires="wps">
            <w:drawing>
              <wp:anchor distT="0" distB="0" distL="0" distR="0" allowOverlap="1" layoutInCell="1" locked="0" behindDoc="0" simplePos="0" relativeHeight="15729664">
                <wp:simplePos x="0" y="0"/>
                <wp:positionH relativeFrom="page">
                  <wp:posOffset>457200</wp:posOffset>
                </wp:positionH>
                <wp:positionV relativeFrom="paragraph">
                  <wp:posOffset>448573</wp:posOffset>
                </wp:positionV>
                <wp:extent cx="6858634" cy="18415"/>
                <wp:effectExtent l="0" t="0" r="0" b="0"/>
                <wp:wrapNone/>
                <wp:docPr id="8" name="Group 8"/>
                <wp:cNvGraphicFramePr>
                  <a:graphicFrameLocks/>
                </wp:cNvGraphicFramePr>
                <a:graphic>
                  <a:graphicData uri="http://schemas.microsoft.com/office/word/2010/wordprocessingGroup">
                    <wpg:wgp>
                      <wpg:cNvPr id="8" name="Group 8"/>
                      <wpg:cNvGrpSpPr/>
                      <wpg:grpSpPr>
                        <a:xfrm>
                          <a:off x="0" y="0"/>
                          <a:ext cx="6858634" cy="18415"/>
                          <a:chExt cx="6858634" cy="18415"/>
                        </a:xfrm>
                      </wpg:grpSpPr>
                      <wps:wsp>
                        <wps:cNvPr id="9" name="Graphic 9"/>
                        <wps:cNvSpPr/>
                        <wps:spPr>
                          <a:xfrm>
                            <a:off x="3962466" y="13806"/>
                            <a:ext cx="2896235" cy="1270"/>
                          </a:xfrm>
                          <a:custGeom>
                            <a:avLst/>
                            <a:gdLst/>
                            <a:ahLst/>
                            <a:cxnLst/>
                            <a:rect l="l" t="t" r="r" b="b"/>
                            <a:pathLst>
                              <a:path w="2896235" h="0">
                                <a:moveTo>
                                  <a:pt x="0" y="0"/>
                                </a:moveTo>
                                <a:lnTo>
                                  <a:pt x="2896119" y="0"/>
                                </a:lnTo>
                              </a:path>
                            </a:pathLst>
                          </a:custGeom>
                          <a:ln w="4084">
                            <a:solidFill>
                              <a:srgbClr val="000000"/>
                            </a:solidFill>
                            <a:prstDash val="solid"/>
                          </a:ln>
                        </wps:spPr>
                        <wps:bodyPr wrap="square" lIns="0" tIns="0" rIns="0" bIns="0" rtlCol="0">
                          <a:prstTxWarp prst="textNoShape">
                            <a:avLst/>
                          </a:prstTxWarp>
                          <a:noAutofit/>
                        </wps:bodyPr>
                      </wps:wsp>
                      <wps:wsp>
                        <wps:cNvPr id="10" name="Graphic 10"/>
                        <wps:cNvSpPr/>
                        <wps:spPr>
                          <a:xfrm>
                            <a:off x="0" y="0"/>
                            <a:ext cx="6858000" cy="18415"/>
                          </a:xfrm>
                          <a:custGeom>
                            <a:avLst/>
                            <a:gdLst/>
                            <a:ahLst/>
                            <a:cxnLst/>
                            <a:rect l="l" t="t" r="r" b="b"/>
                            <a:pathLst>
                              <a:path w="6858000" h="18415">
                                <a:moveTo>
                                  <a:pt x="6858000" y="15252"/>
                                </a:moveTo>
                                <a:lnTo>
                                  <a:pt x="0" y="15252"/>
                                </a:lnTo>
                                <a:lnTo>
                                  <a:pt x="0" y="18288"/>
                                </a:lnTo>
                                <a:lnTo>
                                  <a:pt x="6858000" y="18288"/>
                                </a:lnTo>
                                <a:lnTo>
                                  <a:pt x="6858000" y="15252"/>
                                </a:lnTo>
                                <a:close/>
                              </a:path>
                              <a:path w="6858000" h="18415">
                                <a:moveTo>
                                  <a:pt x="6858000" y="0"/>
                                </a:moveTo>
                                <a:lnTo>
                                  <a:pt x="0" y="0"/>
                                </a:lnTo>
                                <a:lnTo>
                                  <a:pt x="0" y="3048"/>
                                </a:lnTo>
                                <a:lnTo>
                                  <a:pt x="6858000" y="3048"/>
                                </a:lnTo>
                                <a:lnTo>
                                  <a:pt x="68580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6pt;margin-top:35.320782pt;width:540.050pt;height:1.45pt;mso-position-horizontal-relative:page;mso-position-vertical-relative:paragraph;z-index:15729664" id="docshapegroup8" coordorigin="720,706" coordsize="10801,29">
                <v:line style="position:absolute" from="6960,728" to="11521,728" stroked="true" strokeweight=".3216pt" strokecolor="#000000">
                  <v:stroke dashstyle="solid"/>
                </v:line>
                <v:shape style="position:absolute;left:720;top:706;width:10800;height:29" id="docshape9" coordorigin="720,706" coordsize="10800,29" path="m11520,730l720,730,720,735,11520,735,11520,730xm11520,706l720,706,720,711,11520,711,11520,706xe" filled="true" fillcolor="#000000" stroked="false">
                  <v:path arrowok="t"/>
                  <v:fill type="solid"/>
                </v:shape>
                <w10:wrap type="none"/>
              </v:group>
            </w:pict>
          </mc:Fallback>
        </mc:AlternateContent>
      </w:r>
      <w:r>
        <w:rPr>
          <w:sz w:val="16"/>
        </w:rPr>
        <w:t>This</w:t>
      </w:r>
      <w:r>
        <w:rPr>
          <w:spacing w:val="-3"/>
          <w:sz w:val="16"/>
        </w:rPr>
        <w:t> </w:t>
      </w:r>
      <w:r>
        <w:rPr>
          <w:sz w:val="16"/>
        </w:rPr>
        <w:t>information</w:t>
      </w:r>
      <w:r>
        <w:rPr>
          <w:spacing w:val="-2"/>
          <w:sz w:val="16"/>
        </w:rPr>
        <w:t> </w:t>
      </w:r>
      <w:r>
        <w:rPr>
          <w:sz w:val="16"/>
        </w:rPr>
        <w:t>is</w:t>
      </w:r>
      <w:r>
        <w:rPr>
          <w:spacing w:val="-3"/>
          <w:sz w:val="16"/>
        </w:rPr>
        <w:t> </w:t>
      </w:r>
      <w:r>
        <w:rPr>
          <w:sz w:val="16"/>
        </w:rPr>
        <w:t>being requested</w:t>
      </w:r>
      <w:r>
        <w:rPr>
          <w:spacing w:val="-2"/>
          <w:sz w:val="16"/>
        </w:rPr>
        <w:t> </w:t>
      </w:r>
      <w:r>
        <w:rPr>
          <w:sz w:val="16"/>
        </w:rPr>
        <w:t>pursuant</w:t>
      </w:r>
      <w:r>
        <w:rPr>
          <w:spacing w:val="-2"/>
          <w:sz w:val="16"/>
        </w:rPr>
        <w:t> </w:t>
      </w:r>
      <w:r>
        <w:rPr>
          <w:sz w:val="16"/>
        </w:rPr>
        <w:t>to</w:t>
      </w:r>
      <w:r>
        <w:rPr>
          <w:spacing w:val="-2"/>
          <w:sz w:val="16"/>
        </w:rPr>
        <w:t> </w:t>
      </w:r>
      <w:r>
        <w:rPr>
          <w:sz w:val="16"/>
        </w:rPr>
        <w:t>New</w:t>
      </w:r>
      <w:r>
        <w:rPr>
          <w:spacing w:val="-2"/>
          <w:sz w:val="16"/>
        </w:rPr>
        <w:t> </w:t>
      </w:r>
      <w:r>
        <w:rPr>
          <w:sz w:val="16"/>
        </w:rPr>
        <w:t>York State</w:t>
      </w:r>
      <w:r>
        <w:rPr>
          <w:spacing w:val="-2"/>
          <w:sz w:val="16"/>
        </w:rPr>
        <w:t> </w:t>
      </w:r>
      <w:r>
        <w:rPr>
          <w:sz w:val="16"/>
        </w:rPr>
        <w:t>Civil Service Law</w:t>
      </w:r>
      <w:r>
        <w:rPr>
          <w:spacing w:val="-2"/>
          <w:sz w:val="16"/>
        </w:rPr>
        <w:t> </w:t>
      </w:r>
      <w:r>
        <w:rPr>
          <w:sz w:val="16"/>
        </w:rPr>
        <w:t>section</w:t>
      </w:r>
      <w:r>
        <w:rPr>
          <w:spacing w:val="-2"/>
          <w:sz w:val="16"/>
        </w:rPr>
        <w:t> </w:t>
      </w:r>
      <w:r>
        <w:rPr>
          <w:sz w:val="16"/>
        </w:rPr>
        <w:t>161-a for</w:t>
      </w:r>
      <w:r>
        <w:rPr>
          <w:spacing w:val="-4"/>
          <w:sz w:val="16"/>
        </w:rPr>
        <w:t> </w:t>
      </w:r>
      <w:r>
        <w:rPr>
          <w:sz w:val="16"/>
        </w:rPr>
        <w:t>the</w:t>
      </w:r>
      <w:r>
        <w:rPr>
          <w:spacing w:val="-2"/>
          <w:sz w:val="16"/>
        </w:rPr>
        <w:t> </w:t>
      </w:r>
      <w:r>
        <w:rPr>
          <w:sz w:val="16"/>
        </w:rPr>
        <w:t>principal</w:t>
      </w:r>
      <w:r>
        <w:rPr>
          <w:spacing w:val="-2"/>
          <w:sz w:val="16"/>
        </w:rPr>
        <w:t> </w:t>
      </w:r>
      <w:r>
        <w:rPr>
          <w:sz w:val="16"/>
        </w:rPr>
        <w:t>purpose</w:t>
      </w:r>
      <w:r>
        <w:rPr>
          <w:spacing w:val="-2"/>
          <w:sz w:val="16"/>
        </w:rPr>
        <w:t> </w:t>
      </w:r>
      <w:r>
        <w:rPr>
          <w:sz w:val="16"/>
        </w:rPr>
        <w:t>of</w:t>
      </w:r>
      <w:r>
        <w:rPr>
          <w:spacing w:val="-4"/>
          <w:sz w:val="16"/>
        </w:rPr>
        <w:t> </w:t>
      </w:r>
      <w:r>
        <w:rPr>
          <w:sz w:val="16"/>
        </w:rPr>
        <w:t>determining</w:t>
      </w:r>
      <w:r>
        <w:rPr>
          <w:spacing w:val="-2"/>
          <w:sz w:val="16"/>
        </w:rPr>
        <w:t> </w:t>
      </w:r>
      <w:r>
        <w:rPr>
          <w:sz w:val="16"/>
        </w:rPr>
        <w:t>eligibility</w:t>
      </w:r>
      <w:r>
        <w:rPr>
          <w:spacing w:val="-2"/>
          <w:sz w:val="16"/>
        </w:rPr>
        <w:t> </w:t>
      </w:r>
      <w:r>
        <w:rPr>
          <w:sz w:val="16"/>
        </w:rPr>
        <w:t>for</w:t>
      </w:r>
      <w:r>
        <w:rPr>
          <w:spacing w:val="-4"/>
          <w:sz w:val="16"/>
        </w:rPr>
        <w:t> </w:t>
      </w:r>
      <w:r>
        <w:rPr>
          <w:sz w:val="16"/>
        </w:rPr>
        <w:t>the Productivity</w:t>
      </w:r>
      <w:r>
        <w:rPr>
          <w:spacing w:val="40"/>
          <w:sz w:val="16"/>
        </w:rPr>
        <w:t> </w:t>
      </w:r>
      <w:r>
        <w:rPr>
          <w:sz w:val="16"/>
        </w:rPr>
        <w:t>Enhancement</w:t>
      </w:r>
      <w:r>
        <w:rPr>
          <w:spacing w:val="-2"/>
          <w:sz w:val="16"/>
        </w:rPr>
        <w:t> </w:t>
      </w:r>
      <w:r>
        <w:rPr>
          <w:sz w:val="16"/>
        </w:rPr>
        <w:t>Program</w:t>
      </w:r>
      <w:r>
        <w:rPr>
          <w:spacing w:val="-1"/>
          <w:sz w:val="16"/>
        </w:rPr>
        <w:t> </w:t>
      </w:r>
      <w:r>
        <w:rPr>
          <w:sz w:val="16"/>
        </w:rPr>
        <w:t>for</w:t>
      </w:r>
      <w:r>
        <w:rPr>
          <w:spacing w:val="-1"/>
          <w:sz w:val="16"/>
        </w:rPr>
        <w:t> </w:t>
      </w:r>
      <w:r>
        <w:rPr>
          <w:sz w:val="16"/>
        </w:rPr>
        <w:t>2026. This</w:t>
      </w:r>
      <w:r>
        <w:rPr>
          <w:spacing w:val="-3"/>
          <w:sz w:val="16"/>
        </w:rPr>
        <w:t> </w:t>
      </w:r>
      <w:r>
        <w:rPr>
          <w:sz w:val="16"/>
        </w:rPr>
        <w:t>information</w:t>
      </w:r>
      <w:r>
        <w:rPr>
          <w:spacing w:val="-2"/>
          <w:sz w:val="16"/>
        </w:rPr>
        <w:t> </w:t>
      </w:r>
      <w:r>
        <w:rPr>
          <w:sz w:val="16"/>
        </w:rPr>
        <w:t>will</w:t>
      </w:r>
      <w:r>
        <w:rPr>
          <w:spacing w:val="-2"/>
          <w:sz w:val="16"/>
        </w:rPr>
        <w:t> </w:t>
      </w:r>
      <w:r>
        <w:rPr>
          <w:sz w:val="16"/>
        </w:rPr>
        <w:t>be</w:t>
      </w:r>
      <w:r>
        <w:rPr>
          <w:spacing w:val="-2"/>
          <w:sz w:val="16"/>
        </w:rPr>
        <w:t> </w:t>
      </w:r>
      <w:r>
        <w:rPr>
          <w:sz w:val="16"/>
        </w:rPr>
        <w:t>used</w:t>
      </w:r>
      <w:r>
        <w:rPr>
          <w:spacing w:val="-2"/>
          <w:sz w:val="16"/>
        </w:rPr>
        <w:t> </w:t>
      </w:r>
      <w:r>
        <w:rPr>
          <w:sz w:val="16"/>
        </w:rPr>
        <w:t>in</w:t>
      </w:r>
      <w:r>
        <w:rPr>
          <w:spacing w:val="-2"/>
          <w:sz w:val="16"/>
        </w:rPr>
        <w:t> </w:t>
      </w:r>
      <w:r>
        <w:rPr>
          <w:sz w:val="16"/>
        </w:rPr>
        <w:t>accordance with</w:t>
      </w:r>
      <w:r>
        <w:rPr>
          <w:spacing w:val="-2"/>
          <w:sz w:val="16"/>
        </w:rPr>
        <w:t> </w:t>
      </w:r>
      <w:r>
        <w:rPr>
          <w:sz w:val="16"/>
        </w:rPr>
        <w:t>Public Officers</w:t>
      </w:r>
      <w:r>
        <w:rPr>
          <w:spacing w:val="-3"/>
          <w:sz w:val="16"/>
        </w:rPr>
        <w:t> </w:t>
      </w:r>
      <w:r>
        <w:rPr>
          <w:sz w:val="16"/>
        </w:rPr>
        <w:t>Law</w:t>
      </w:r>
      <w:r>
        <w:rPr>
          <w:spacing w:val="-2"/>
          <w:sz w:val="16"/>
        </w:rPr>
        <w:t> </w:t>
      </w:r>
      <w:r>
        <w:rPr>
          <w:sz w:val="16"/>
        </w:rPr>
        <w:t>section</w:t>
      </w:r>
      <w:r>
        <w:rPr>
          <w:spacing w:val="-2"/>
          <w:sz w:val="16"/>
        </w:rPr>
        <w:t> </w:t>
      </w:r>
      <w:r>
        <w:rPr>
          <w:sz w:val="16"/>
        </w:rPr>
        <w:t>96(1). Failure</w:t>
      </w:r>
      <w:r>
        <w:rPr>
          <w:spacing w:val="-2"/>
          <w:sz w:val="16"/>
        </w:rPr>
        <w:t> </w:t>
      </w:r>
      <w:r>
        <w:rPr>
          <w:sz w:val="16"/>
        </w:rPr>
        <w:t>to</w:t>
      </w:r>
      <w:r>
        <w:rPr>
          <w:spacing w:val="-2"/>
          <w:sz w:val="16"/>
        </w:rPr>
        <w:t> </w:t>
      </w:r>
      <w:r>
        <w:rPr>
          <w:sz w:val="16"/>
        </w:rPr>
        <w:t>provide</w:t>
      </w:r>
      <w:r>
        <w:rPr>
          <w:spacing w:val="-2"/>
          <w:sz w:val="16"/>
        </w:rPr>
        <w:t> </w:t>
      </w:r>
      <w:r>
        <w:rPr>
          <w:sz w:val="16"/>
        </w:rPr>
        <w:t>this</w:t>
      </w:r>
      <w:r>
        <w:rPr>
          <w:spacing w:val="-3"/>
          <w:sz w:val="16"/>
        </w:rPr>
        <w:t> </w:t>
      </w:r>
      <w:r>
        <w:rPr>
          <w:sz w:val="16"/>
        </w:rPr>
        <w:t>information may</w:t>
      </w:r>
      <w:r>
        <w:rPr>
          <w:spacing w:val="-2"/>
          <w:sz w:val="16"/>
        </w:rPr>
        <w:t> </w:t>
      </w:r>
      <w:r>
        <w:rPr>
          <w:sz w:val="16"/>
        </w:rPr>
        <w:t>result</w:t>
      </w:r>
      <w:r>
        <w:rPr>
          <w:spacing w:val="-2"/>
          <w:sz w:val="16"/>
        </w:rPr>
        <w:t> </w:t>
      </w:r>
      <w:r>
        <w:rPr>
          <w:sz w:val="16"/>
        </w:rPr>
        <w:t>in</w:t>
      </w:r>
      <w:r>
        <w:rPr>
          <w:spacing w:val="-2"/>
          <w:sz w:val="16"/>
        </w:rPr>
        <w:t> </w:t>
      </w:r>
      <w:r>
        <w:rPr>
          <w:sz w:val="16"/>
        </w:rPr>
        <w:t>a</w:t>
      </w:r>
      <w:r>
        <w:rPr>
          <w:spacing w:val="40"/>
          <w:sz w:val="16"/>
        </w:rPr>
        <w:t> </w:t>
      </w:r>
      <w:r>
        <w:rPr>
          <w:sz w:val="16"/>
        </w:rPr>
        <w:t>denial</w:t>
      </w:r>
      <w:r>
        <w:rPr>
          <w:spacing w:val="-1"/>
          <w:sz w:val="16"/>
        </w:rPr>
        <w:t> </w:t>
      </w:r>
      <w:r>
        <w:rPr>
          <w:sz w:val="16"/>
        </w:rPr>
        <w:t>of</w:t>
      </w:r>
      <w:r>
        <w:rPr>
          <w:spacing w:val="-3"/>
          <w:sz w:val="16"/>
        </w:rPr>
        <w:t> </w:t>
      </w:r>
      <w:r>
        <w:rPr>
          <w:sz w:val="16"/>
        </w:rPr>
        <w:t>eligibility</w:t>
      </w:r>
      <w:r>
        <w:rPr>
          <w:spacing w:val="-1"/>
          <w:sz w:val="16"/>
        </w:rPr>
        <w:t> </w:t>
      </w:r>
      <w:r>
        <w:rPr>
          <w:sz w:val="16"/>
        </w:rPr>
        <w:t>to</w:t>
      </w:r>
      <w:r>
        <w:rPr>
          <w:spacing w:val="-1"/>
          <w:sz w:val="16"/>
        </w:rPr>
        <w:t> </w:t>
      </w:r>
      <w:r>
        <w:rPr>
          <w:sz w:val="16"/>
        </w:rPr>
        <w:t>participate</w:t>
      </w:r>
      <w:r>
        <w:rPr>
          <w:spacing w:val="-1"/>
          <w:sz w:val="16"/>
        </w:rPr>
        <w:t> </w:t>
      </w:r>
      <w:r>
        <w:rPr>
          <w:sz w:val="16"/>
        </w:rPr>
        <w:t>in</w:t>
      </w:r>
      <w:r>
        <w:rPr>
          <w:spacing w:val="-1"/>
          <w:sz w:val="16"/>
        </w:rPr>
        <w:t> </w:t>
      </w:r>
      <w:r>
        <w:rPr>
          <w:sz w:val="16"/>
        </w:rPr>
        <w:t>the Productivity</w:t>
      </w:r>
      <w:r>
        <w:rPr>
          <w:spacing w:val="-1"/>
          <w:sz w:val="16"/>
        </w:rPr>
        <w:t> </w:t>
      </w:r>
      <w:r>
        <w:rPr>
          <w:sz w:val="16"/>
        </w:rPr>
        <w:t>Enhancement Program</w:t>
      </w:r>
      <w:r>
        <w:rPr>
          <w:spacing w:val="-5"/>
          <w:sz w:val="16"/>
        </w:rPr>
        <w:t> </w:t>
      </w:r>
      <w:r>
        <w:rPr>
          <w:sz w:val="16"/>
        </w:rPr>
        <w:t>for</w:t>
      </w:r>
      <w:r>
        <w:rPr>
          <w:spacing w:val="-1"/>
          <w:sz w:val="16"/>
        </w:rPr>
        <w:t> </w:t>
      </w:r>
      <w:r>
        <w:rPr>
          <w:sz w:val="16"/>
        </w:rPr>
        <w:t>2026. This</w:t>
      </w:r>
      <w:r>
        <w:rPr>
          <w:spacing w:val="-2"/>
          <w:sz w:val="16"/>
        </w:rPr>
        <w:t> </w:t>
      </w:r>
      <w:r>
        <w:rPr>
          <w:sz w:val="16"/>
        </w:rPr>
        <w:t>information will</w:t>
      </w:r>
      <w:r>
        <w:rPr>
          <w:spacing w:val="-1"/>
          <w:sz w:val="16"/>
        </w:rPr>
        <w:t> </w:t>
      </w:r>
      <w:r>
        <w:rPr>
          <w:sz w:val="16"/>
        </w:rPr>
        <w:t>be maintained</w:t>
      </w:r>
      <w:r>
        <w:rPr>
          <w:spacing w:val="-1"/>
          <w:sz w:val="16"/>
        </w:rPr>
        <w:t> </w:t>
      </w:r>
      <w:r>
        <w:rPr>
          <w:sz w:val="16"/>
        </w:rPr>
        <w:t>by</w:t>
      </w:r>
      <w:r>
        <w:rPr>
          <w:spacing w:val="-1"/>
          <w:sz w:val="16"/>
        </w:rPr>
        <w:t> </w:t>
      </w:r>
      <w:r>
        <w:rPr>
          <w:sz w:val="16"/>
        </w:rPr>
        <w:t>the</w:t>
      </w:r>
      <w:r>
        <w:rPr>
          <w:spacing w:val="-1"/>
          <w:sz w:val="16"/>
        </w:rPr>
        <w:t> </w:t>
      </w:r>
      <w:r>
        <w:rPr>
          <w:sz w:val="16"/>
        </w:rPr>
        <w:t>employee’s Agency Personnel Office.</w:t>
      </w:r>
      <w:r>
        <w:rPr>
          <w:spacing w:val="40"/>
          <w:sz w:val="16"/>
        </w:rPr>
        <w:t> </w:t>
      </w:r>
      <w:r>
        <w:rPr>
          <w:sz w:val="16"/>
        </w:rPr>
        <w:t>For further information relating only to the Personal Privacy Protection Law, call (518) 457-9375</w:t>
      </w:r>
    </w:p>
    <w:p>
      <w:pPr>
        <w:spacing w:line="229" w:lineRule="exact" w:before="225"/>
        <w:ind w:left="360" w:right="0" w:firstLine="0"/>
        <w:jc w:val="left"/>
        <w:rPr>
          <w:b/>
          <w:sz w:val="20"/>
        </w:rPr>
      </w:pPr>
      <w:r>
        <w:rPr>
          <w:b/>
          <w:sz w:val="20"/>
        </w:rPr>
        <w:t>For</w:t>
      </w:r>
      <w:r>
        <w:rPr>
          <w:b/>
          <w:spacing w:val="-7"/>
          <w:sz w:val="20"/>
        </w:rPr>
        <w:t> </w:t>
      </w:r>
      <w:r>
        <w:rPr>
          <w:b/>
          <w:sz w:val="20"/>
        </w:rPr>
        <w:t>Agency</w:t>
      </w:r>
      <w:r>
        <w:rPr>
          <w:b/>
          <w:spacing w:val="-6"/>
          <w:sz w:val="20"/>
        </w:rPr>
        <w:t> </w:t>
      </w:r>
      <w:r>
        <w:rPr>
          <w:b/>
          <w:sz w:val="20"/>
        </w:rPr>
        <w:t>Personnel</w:t>
      </w:r>
      <w:r>
        <w:rPr>
          <w:b/>
          <w:spacing w:val="-7"/>
          <w:sz w:val="20"/>
        </w:rPr>
        <w:t> </w:t>
      </w:r>
      <w:r>
        <w:rPr>
          <w:b/>
          <w:sz w:val="20"/>
        </w:rPr>
        <w:t>Office</w:t>
      </w:r>
      <w:r>
        <w:rPr>
          <w:b/>
          <w:spacing w:val="-7"/>
          <w:sz w:val="20"/>
        </w:rPr>
        <w:t> </w:t>
      </w:r>
      <w:r>
        <w:rPr>
          <w:b/>
          <w:spacing w:val="-4"/>
          <w:sz w:val="20"/>
        </w:rPr>
        <w:t>Only:</w:t>
      </w:r>
    </w:p>
    <w:p>
      <w:pPr>
        <w:tabs>
          <w:tab w:pos="4612" w:val="left" w:leader="none"/>
          <w:tab w:pos="6465" w:val="left" w:leader="none"/>
          <w:tab w:pos="9673" w:val="left" w:leader="none"/>
        </w:tabs>
        <w:spacing w:line="229" w:lineRule="exact" w:before="0"/>
        <w:ind w:left="360" w:right="0" w:firstLine="0"/>
        <w:jc w:val="left"/>
        <w:rPr>
          <w:sz w:val="20"/>
        </w:rPr>
      </w:pPr>
      <w:r>
        <w:rPr>
          <w:spacing w:val="-2"/>
          <w:sz w:val="20"/>
        </w:rPr>
        <w:t>Employee’s</w:t>
      </w:r>
      <w:r>
        <w:rPr>
          <w:spacing w:val="11"/>
          <w:sz w:val="20"/>
        </w:rPr>
        <w:t> </w:t>
      </w:r>
      <w:r>
        <w:rPr>
          <w:spacing w:val="-2"/>
          <w:sz w:val="20"/>
        </w:rPr>
        <w:t>payroll/employment</w:t>
      </w:r>
      <w:r>
        <w:rPr>
          <w:spacing w:val="12"/>
          <w:sz w:val="20"/>
        </w:rPr>
        <w:t> </w:t>
      </w:r>
      <w:r>
        <w:rPr>
          <w:spacing w:val="-2"/>
          <w:sz w:val="20"/>
        </w:rPr>
        <w:t>percentage:</w:t>
      </w:r>
      <w:r>
        <w:rPr>
          <w:spacing w:val="8"/>
          <w:sz w:val="20"/>
        </w:rPr>
        <w:t> </w:t>
      </w:r>
      <w:r>
        <w:rPr>
          <w:sz w:val="20"/>
          <w:u w:val="single"/>
        </w:rPr>
        <w:tab/>
      </w:r>
      <w:r>
        <w:rPr>
          <w:spacing w:val="40"/>
          <w:sz w:val="20"/>
          <w:u w:val="none"/>
        </w:rPr>
        <w:t> </w:t>
      </w:r>
      <w:r>
        <w:rPr>
          <w:sz w:val="20"/>
          <w:u w:val="none"/>
        </w:rPr>
        <w:t>Salary Grade: </w:t>
      </w:r>
      <w:r>
        <w:rPr>
          <w:sz w:val="20"/>
          <w:u w:val="single"/>
        </w:rPr>
        <w:tab/>
      </w:r>
      <w:r>
        <w:rPr>
          <w:sz w:val="20"/>
          <w:u w:val="none"/>
        </w:rPr>
        <w:t> Total number of days forfeited: </w:t>
      </w:r>
      <w:r>
        <w:rPr>
          <w:sz w:val="20"/>
          <w:u w:val="single"/>
        </w:rPr>
        <w:tab/>
      </w:r>
    </w:p>
    <w:p>
      <w:pPr>
        <w:tabs>
          <w:tab w:pos="1845" w:val="left" w:leader="none"/>
          <w:tab w:pos="5078" w:val="left" w:leader="none"/>
          <w:tab w:pos="6405" w:val="left" w:leader="none"/>
          <w:tab w:pos="8378" w:val="left" w:leader="none"/>
          <w:tab w:pos="10553" w:val="left" w:leader="none"/>
        </w:tabs>
        <w:spacing w:before="1"/>
        <w:ind w:left="360" w:right="963" w:firstLine="0"/>
        <w:jc w:val="left"/>
        <w:rPr>
          <w:sz w:val="20"/>
        </w:rPr>
      </w:pPr>
      <w:r>
        <w:rPr>
          <w:sz w:val="20"/>
        </w:rPr>
        <w:t>Hours deducted from employee’s balance: vacation</w:t>
      </w:r>
      <w:r>
        <w:rPr>
          <w:sz w:val="20"/>
          <w:u w:val="single"/>
        </w:rPr>
        <w:tab/>
      </w:r>
      <w:r>
        <w:rPr>
          <w:sz w:val="20"/>
          <w:u w:val="none"/>
        </w:rPr>
        <w:t> personal</w:t>
      </w:r>
      <w:r>
        <w:rPr>
          <w:sz w:val="20"/>
          <w:u w:val="single"/>
        </w:rPr>
        <w:tab/>
      </w:r>
      <w:r>
        <w:rPr>
          <w:spacing w:val="40"/>
          <w:sz w:val="20"/>
          <w:u w:val="none"/>
        </w:rPr>
        <w:t> </w:t>
      </w:r>
      <w:r>
        <w:rPr>
          <w:sz w:val="20"/>
          <w:u w:val="none"/>
        </w:rPr>
        <w:t>floating holiday</w:t>
      </w:r>
      <w:r>
        <w:rPr>
          <w:sz w:val="20"/>
          <w:u w:val="single"/>
        </w:rPr>
        <w:tab/>
      </w:r>
      <w:r>
        <w:rPr>
          <w:sz w:val="20"/>
          <w:u w:val="none"/>
        </w:rPr>
        <w:t> compensatory time</w:t>
      </w:r>
      <w:r>
        <w:rPr>
          <w:sz w:val="20"/>
          <w:u w:val="single"/>
        </w:rPr>
        <w:tab/>
      </w:r>
      <w:r>
        <w:rPr>
          <w:sz w:val="20"/>
          <w:u w:val="none"/>
        </w:rPr>
        <w:t> Date: </w:t>
      </w:r>
      <w:r>
        <w:rPr>
          <w:sz w:val="20"/>
          <w:u w:val="single"/>
        </w:rPr>
        <w:tab/>
      </w:r>
    </w:p>
    <w:p>
      <w:pPr>
        <w:pStyle w:val="BodyText"/>
        <w:spacing w:before="1"/>
        <w:rPr>
          <w:sz w:val="20"/>
        </w:rPr>
      </w:pPr>
    </w:p>
    <w:p>
      <w:pPr>
        <w:tabs>
          <w:tab w:pos="4341" w:val="left" w:leader="none"/>
          <w:tab w:pos="7467" w:val="left" w:leader="none"/>
        </w:tabs>
        <w:spacing w:before="0"/>
        <w:ind w:left="360" w:right="1108" w:firstLine="0"/>
        <w:jc w:val="left"/>
        <w:rPr>
          <w:sz w:val="20"/>
        </w:rPr>
      </w:pPr>
      <w:r>
        <w:rPr>
          <w:b/>
          <w:sz w:val="20"/>
        </w:rPr>
        <w:t>Verification</w:t>
      </w:r>
      <w:r>
        <w:rPr>
          <w:b/>
          <w:spacing w:val="-4"/>
          <w:sz w:val="20"/>
        </w:rPr>
        <w:t> </w:t>
      </w:r>
      <w:r>
        <w:rPr>
          <w:b/>
          <w:sz w:val="20"/>
        </w:rPr>
        <w:t>of</w:t>
      </w:r>
      <w:r>
        <w:rPr>
          <w:b/>
          <w:spacing w:val="-2"/>
          <w:sz w:val="20"/>
        </w:rPr>
        <w:t> </w:t>
      </w:r>
      <w:r>
        <w:rPr>
          <w:b/>
          <w:sz w:val="20"/>
        </w:rPr>
        <w:t>eligibility.</w:t>
      </w:r>
      <w:r>
        <w:rPr>
          <w:b/>
          <w:spacing w:val="-2"/>
          <w:sz w:val="20"/>
        </w:rPr>
        <w:t> </w:t>
      </w:r>
      <w:r>
        <w:rPr>
          <w:sz w:val="20"/>
        </w:rPr>
        <w:t>I</w:t>
      </w:r>
      <w:r>
        <w:rPr>
          <w:spacing w:val="-2"/>
          <w:sz w:val="20"/>
        </w:rPr>
        <w:t> </w:t>
      </w:r>
      <w:r>
        <w:rPr>
          <w:sz w:val="20"/>
        </w:rPr>
        <w:t>certify</w:t>
      </w:r>
      <w:r>
        <w:rPr>
          <w:spacing w:val="-2"/>
          <w:sz w:val="20"/>
        </w:rPr>
        <w:t> </w:t>
      </w:r>
      <w:r>
        <w:rPr>
          <w:sz w:val="20"/>
        </w:rPr>
        <w:t>that</w:t>
      </w:r>
      <w:r>
        <w:rPr>
          <w:spacing w:val="-3"/>
          <w:sz w:val="20"/>
        </w:rPr>
        <w:t> </w:t>
      </w:r>
      <w:r>
        <w:rPr>
          <w:sz w:val="20"/>
        </w:rPr>
        <w:t>this</w:t>
      </w:r>
      <w:r>
        <w:rPr>
          <w:spacing w:val="-4"/>
          <w:sz w:val="20"/>
        </w:rPr>
        <w:t> </w:t>
      </w:r>
      <w:r>
        <w:rPr>
          <w:sz w:val="20"/>
        </w:rPr>
        <w:t>applicant</w:t>
      </w:r>
      <w:r>
        <w:rPr>
          <w:spacing w:val="-6"/>
          <w:sz w:val="20"/>
        </w:rPr>
        <w:t> </w:t>
      </w:r>
      <w:r>
        <w:rPr>
          <w:sz w:val="20"/>
        </w:rPr>
        <w:t>meets</w:t>
      </w:r>
      <w:r>
        <w:rPr>
          <w:spacing w:val="-4"/>
          <w:sz w:val="20"/>
        </w:rPr>
        <w:t> </w:t>
      </w:r>
      <w:r>
        <w:rPr>
          <w:sz w:val="20"/>
        </w:rPr>
        <w:t>the</w:t>
      </w:r>
      <w:r>
        <w:rPr>
          <w:spacing w:val="-3"/>
          <w:sz w:val="20"/>
        </w:rPr>
        <w:t> </w:t>
      </w:r>
      <w:r>
        <w:rPr>
          <w:sz w:val="20"/>
        </w:rPr>
        <w:t>eligibility</w:t>
      </w:r>
      <w:r>
        <w:rPr>
          <w:spacing w:val="-2"/>
          <w:sz w:val="20"/>
        </w:rPr>
        <w:t> </w:t>
      </w:r>
      <w:r>
        <w:rPr>
          <w:sz w:val="20"/>
        </w:rPr>
        <w:t>criteria</w:t>
      </w:r>
      <w:r>
        <w:rPr>
          <w:spacing w:val="-3"/>
          <w:sz w:val="20"/>
        </w:rPr>
        <w:t> </w:t>
      </w:r>
      <w:r>
        <w:rPr>
          <w:sz w:val="20"/>
        </w:rPr>
        <w:t>necessary</w:t>
      </w:r>
      <w:r>
        <w:rPr>
          <w:spacing w:val="-2"/>
          <w:sz w:val="20"/>
        </w:rPr>
        <w:t> </w:t>
      </w:r>
      <w:r>
        <w:rPr>
          <w:sz w:val="20"/>
        </w:rPr>
        <w:t>for</w:t>
      </w:r>
      <w:r>
        <w:rPr>
          <w:spacing w:val="-2"/>
          <w:sz w:val="20"/>
        </w:rPr>
        <w:t> </w:t>
      </w:r>
      <w:r>
        <w:rPr>
          <w:sz w:val="20"/>
        </w:rPr>
        <w:t>participation</w:t>
      </w:r>
      <w:r>
        <w:rPr>
          <w:spacing w:val="-2"/>
          <w:sz w:val="20"/>
        </w:rPr>
        <w:t> </w:t>
      </w:r>
      <w:r>
        <w:rPr>
          <w:sz w:val="20"/>
        </w:rPr>
        <w:t>in</w:t>
      </w:r>
      <w:r>
        <w:rPr>
          <w:spacing w:val="-2"/>
          <w:sz w:val="20"/>
        </w:rPr>
        <w:t> </w:t>
      </w:r>
      <w:r>
        <w:rPr>
          <w:sz w:val="20"/>
        </w:rPr>
        <w:t>this</w:t>
      </w:r>
      <w:r>
        <w:rPr>
          <w:spacing w:val="-4"/>
          <w:sz w:val="20"/>
        </w:rPr>
        <w:t> </w:t>
      </w:r>
      <w:r>
        <w:rPr>
          <w:sz w:val="20"/>
        </w:rPr>
        <w:t>program. </w:t>
      </w:r>
      <w:r>
        <w:rPr>
          <w:spacing w:val="-4"/>
          <w:sz w:val="20"/>
        </w:rPr>
        <w:t>Name</w:t>
      </w:r>
      <w:r>
        <w:rPr>
          <w:sz w:val="20"/>
          <w:u w:val="single"/>
        </w:rPr>
        <w:tab/>
      </w:r>
      <w:r>
        <w:rPr>
          <w:sz w:val="20"/>
          <w:u w:val="none"/>
        </w:rPr>
        <w:t> Title</w:t>
      </w:r>
      <w:r>
        <w:rPr>
          <w:sz w:val="20"/>
          <w:u w:val="single"/>
        </w:rPr>
        <w:tab/>
      </w:r>
    </w:p>
    <w:p>
      <w:pPr>
        <w:tabs>
          <w:tab w:pos="4329" w:val="left" w:leader="none"/>
          <w:tab w:pos="7455" w:val="left" w:leader="none"/>
        </w:tabs>
        <w:spacing w:line="229" w:lineRule="exact" w:before="0"/>
        <w:ind w:left="360" w:right="0" w:firstLine="0"/>
        <w:jc w:val="left"/>
        <w:rPr>
          <w:sz w:val="20"/>
        </w:rPr>
      </w:pPr>
      <w:r>
        <w:rPr>
          <w:spacing w:val="-2"/>
          <w:sz w:val="20"/>
        </w:rPr>
        <w:t>Signature</w:t>
      </w:r>
      <w:r>
        <w:rPr>
          <w:sz w:val="20"/>
          <w:u w:val="single"/>
        </w:rPr>
        <w:tab/>
      </w:r>
      <w:r>
        <w:rPr>
          <w:sz w:val="20"/>
          <w:u w:val="none"/>
        </w:rPr>
        <w:t> Date</w:t>
      </w:r>
      <w:r>
        <w:rPr>
          <w:sz w:val="20"/>
          <w:u w:val="single"/>
        </w:rPr>
        <w:tab/>
      </w:r>
    </w:p>
    <w:p>
      <w:pPr>
        <w:pStyle w:val="BodyText"/>
        <w:spacing w:before="1"/>
        <w:rPr>
          <w:sz w:val="20"/>
        </w:rPr>
      </w:pPr>
    </w:p>
    <w:p>
      <w:pPr>
        <w:spacing w:before="0"/>
        <w:ind w:left="360" w:right="0" w:firstLine="0"/>
        <w:jc w:val="left"/>
        <w:rPr>
          <w:b/>
          <w:sz w:val="20"/>
        </w:rPr>
      </w:pPr>
      <w:r>
        <w:rPr>
          <w:b/>
          <w:sz w:val="20"/>
        </w:rPr>
        <w:t>For</w:t>
      </w:r>
      <w:r>
        <w:rPr>
          <w:b/>
          <w:spacing w:val="-8"/>
          <w:sz w:val="20"/>
        </w:rPr>
        <w:t> </w:t>
      </w:r>
      <w:r>
        <w:rPr>
          <w:b/>
          <w:sz w:val="20"/>
        </w:rPr>
        <w:t>Health</w:t>
      </w:r>
      <w:r>
        <w:rPr>
          <w:b/>
          <w:spacing w:val="-8"/>
          <w:sz w:val="20"/>
        </w:rPr>
        <w:t> </w:t>
      </w:r>
      <w:r>
        <w:rPr>
          <w:b/>
          <w:sz w:val="20"/>
        </w:rPr>
        <w:t>Benefits</w:t>
      </w:r>
      <w:r>
        <w:rPr>
          <w:b/>
          <w:spacing w:val="-8"/>
          <w:sz w:val="20"/>
        </w:rPr>
        <w:t> </w:t>
      </w:r>
      <w:r>
        <w:rPr>
          <w:b/>
          <w:sz w:val="20"/>
        </w:rPr>
        <w:t>Administrators</w:t>
      </w:r>
      <w:r>
        <w:rPr>
          <w:b/>
          <w:spacing w:val="-8"/>
          <w:sz w:val="20"/>
        </w:rPr>
        <w:t> </w:t>
      </w:r>
      <w:r>
        <w:rPr>
          <w:b/>
          <w:spacing w:val="-4"/>
          <w:sz w:val="20"/>
        </w:rPr>
        <w:t>Only:</w:t>
      </w:r>
    </w:p>
    <w:p>
      <w:pPr>
        <w:tabs>
          <w:tab w:pos="2795" w:val="left" w:leader="none"/>
        </w:tabs>
        <w:spacing w:before="1"/>
        <w:ind w:left="359" w:right="0" w:firstLine="0"/>
        <w:jc w:val="left"/>
        <w:rPr>
          <w:sz w:val="20"/>
        </w:rPr>
      </w:pPr>
      <w:r>
        <w:rPr>
          <w:sz w:val="20"/>
        </w:rPr>
        <w:t>Date Processed: </w:t>
      </w:r>
      <w:r>
        <w:rPr>
          <w:sz w:val="20"/>
          <w:u w:val="single"/>
        </w:rPr>
        <w:tab/>
      </w:r>
    </w:p>
    <w:p>
      <w:pPr>
        <w:tabs>
          <w:tab w:pos="6050" w:val="left" w:leader="none"/>
        </w:tabs>
        <w:spacing w:before="0"/>
        <w:ind w:left="359" w:right="0" w:firstLine="0"/>
        <w:jc w:val="left"/>
        <w:rPr>
          <w:sz w:val="20"/>
        </w:rPr>
      </w:pPr>
      <w:r>
        <w:rPr>
          <w:sz w:val="20"/>
        </w:rPr>
        <w:t>Biweekly</w:t>
      </w:r>
      <w:r>
        <w:rPr>
          <w:spacing w:val="-5"/>
          <w:sz w:val="20"/>
        </w:rPr>
        <w:t> </w:t>
      </w:r>
      <w:r>
        <w:rPr>
          <w:sz w:val="20"/>
        </w:rPr>
        <w:t>Health</w:t>
      </w:r>
      <w:r>
        <w:rPr>
          <w:spacing w:val="-5"/>
          <w:sz w:val="20"/>
        </w:rPr>
        <w:t> </w:t>
      </w:r>
      <w:r>
        <w:rPr>
          <w:sz w:val="20"/>
        </w:rPr>
        <w:t>Insurance</w:t>
      </w:r>
      <w:r>
        <w:rPr>
          <w:spacing w:val="-6"/>
          <w:sz w:val="20"/>
        </w:rPr>
        <w:t> </w:t>
      </w:r>
      <w:r>
        <w:rPr>
          <w:sz w:val="20"/>
        </w:rPr>
        <w:t>Premium</w:t>
      </w:r>
      <w:r>
        <w:rPr>
          <w:spacing w:val="-5"/>
          <w:sz w:val="20"/>
        </w:rPr>
        <w:t> </w:t>
      </w:r>
      <w:r>
        <w:rPr>
          <w:sz w:val="20"/>
        </w:rPr>
        <w:t>Contribution</w:t>
      </w:r>
      <w:r>
        <w:rPr>
          <w:spacing w:val="-5"/>
          <w:sz w:val="20"/>
        </w:rPr>
        <w:t> </w:t>
      </w:r>
      <w:r>
        <w:rPr>
          <w:sz w:val="20"/>
        </w:rPr>
        <w:t>Credit:</w:t>
      </w:r>
      <w:r>
        <w:rPr>
          <w:spacing w:val="-6"/>
          <w:sz w:val="20"/>
        </w:rPr>
        <w:t> </w:t>
      </w:r>
      <w:r>
        <w:rPr>
          <w:sz w:val="20"/>
          <w:u w:val="single"/>
        </w:rPr>
        <w:tab/>
      </w:r>
    </w:p>
    <w:p>
      <w:pPr>
        <w:tabs>
          <w:tab w:pos="4329" w:val="left" w:leader="none"/>
          <w:tab w:pos="7455" w:val="left" w:leader="none"/>
        </w:tabs>
        <w:spacing w:before="1"/>
        <w:ind w:left="359" w:right="4050" w:firstLine="0"/>
        <w:jc w:val="left"/>
        <w:rPr>
          <w:sz w:val="20"/>
        </w:rPr>
      </w:pPr>
      <w:r>
        <w:rPr>
          <w:spacing w:val="-4"/>
          <w:sz w:val="20"/>
        </w:rPr>
        <w:t>Name</w:t>
      </w:r>
      <w:r>
        <w:rPr>
          <w:sz w:val="20"/>
          <w:u w:val="single"/>
        </w:rPr>
        <w:tab/>
      </w:r>
      <w:r>
        <w:rPr>
          <w:spacing w:val="-35"/>
          <w:sz w:val="20"/>
          <w:u w:val="single"/>
        </w:rPr>
        <w:t> </w:t>
      </w:r>
      <w:r>
        <w:rPr>
          <w:sz w:val="20"/>
          <w:u w:val="none"/>
        </w:rPr>
        <w:t> Title</w:t>
      </w:r>
      <w:r>
        <w:rPr>
          <w:sz w:val="20"/>
          <w:u w:val="single"/>
        </w:rPr>
        <w:tab/>
      </w:r>
      <w:r>
        <w:rPr>
          <w:sz w:val="20"/>
          <w:u w:val="none"/>
        </w:rPr>
        <w:t> </w:t>
      </w:r>
      <w:r>
        <w:rPr>
          <w:spacing w:val="-2"/>
          <w:sz w:val="20"/>
          <w:u w:val="none"/>
        </w:rPr>
        <w:t>Signature</w:t>
      </w:r>
      <w:r>
        <w:rPr>
          <w:sz w:val="20"/>
          <w:u w:val="single"/>
        </w:rPr>
        <w:tab/>
      </w:r>
      <w:r>
        <w:rPr>
          <w:sz w:val="20"/>
          <w:u w:val="none"/>
        </w:rPr>
        <w:t> Date</w:t>
      </w:r>
      <w:r>
        <w:rPr>
          <w:sz w:val="20"/>
          <w:u w:val="single"/>
        </w:rPr>
        <w:tab/>
      </w:r>
    </w:p>
    <w:p>
      <w:pPr>
        <w:pStyle w:val="BodyText"/>
        <w:rPr>
          <w:sz w:val="20"/>
        </w:rPr>
      </w:pPr>
    </w:p>
    <w:p>
      <w:pPr>
        <w:pStyle w:val="BodyText"/>
        <w:spacing w:before="43"/>
        <w:rPr>
          <w:sz w:val="20"/>
        </w:rPr>
      </w:pPr>
    </w:p>
    <w:p>
      <w:pPr>
        <w:spacing w:before="1"/>
        <w:ind w:left="360" w:right="0" w:firstLine="0"/>
        <w:jc w:val="left"/>
        <w:rPr>
          <w:sz w:val="20"/>
        </w:rPr>
      </w:pPr>
      <w:r>
        <w:rPr>
          <w:sz w:val="20"/>
        </w:rPr>
        <w:t>Copy</w:t>
      </w:r>
      <w:r>
        <w:rPr>
          <w:spacing w:val="-4"/>
          <w:sz w:val="20"/>
        </w:rPr>
        <w:t> </w:t>
      </w:r>
      <w:r>
        <w:rPr>
          <w:sz w:val="20"/>
        </w:rPr>
        <w:t>1</w:t>
      </w:r>
      <w:r>
        <w:rPr>
          <w:spacing w:val="-3"/>
          <w:sz w:val="20"/>
        </w:rPr>
        <w:t> </w:t>
      </w:r>
      <w:r>
        <w:rPr>
          <w:sz w:val="20"/>
        </w:rPr>
        <w:t>–</w:t>
      </w:r>
      <w:r>
        <w:rPr>
          <w:spacing w:val="-5"/>
          <w:sz w:val="20"/>
        </w:rPr>
        <w:t> </w:t>
      </w:r>
      <w:r>
        <w:rPr>
          <w:sz w:val="20"/>
        </w:rPr>
        <w:t>Health</w:t>
      </w:r>
      <w:r>
        <w:rPr>
          <w:spacing w:val="-4"/>
          <w:sz w:val="20"/>
        </w:rPr>
        <w:t> </w:t>
      </w:r>
      <w:r>
        <w:rPr>
          <w:sz w:val="20"/>
        </w:rPr>
        <w:t>Benefits</w:t>
      </w:r>
      <w:r>
        <w:rPr>
          <w:spacing w:val="-5"/>
          <w:sz w:val="20"/>
        </w:rPr>
        <w:t> </w:t>
      </w:r>
      <w:r>
        <w:rPr>
          <w:spacing w:val="-2"/>
          <w:sz w:val="20"/>
        </w:rPr>
        <w:t>Administrator</w:t>
      </w:r>
    </w:p>
    <w:p>
      <w:pPr>
        <w:spacing w:before="0"/>
        <w:ind w:left="360" w:right="0" w:firstLine="0"/>
        <w:jc w:val="left"/>
        <w:rPr>
          <w:sz w:val="20"/>
        </w:rPr>
      </w:pPr>
      <w:r>
        <w:rPr>
          <w:sz w:val="20"/>
        </w:rPr>
        <w:t>Copy</w:t>
      </w:r>
      <w:r>
        <w:rPr>
          <w:spacing w:val="-6"/>
          <w:sz w:val="20"/>
        </w:rPr>
        <w:t> </w:t>
      </w:r>
      <w:r>
        <w:rPr>
          <w:sz w:val="20"/>
        </w:rPr>
        <w:t>2</w:t>
      </w:r>
      <w:r>
        <w:rPr>
          <w:spacing w:val="-5"/>
          <w:sz w:val="20"/>
        </w:rPr>
        <w:t> </w:t>
      </w:r>
      <w:r>
        <w:rPr>
          <w:sz w:val="20"/>
        </w:rPr>
        <w:t>–</w:t>
      </w:r>
      <w:r>
        <w:rPr>
          <w:spacing w:val="-7"/>
          <w:sz w:val="20"/>
        </w:rPr>
        <w:t> </w:t>
      </w:r>
      <w:r>
        <w:rPr>
          <w:sz w:val="20"/>
        </w:rPr>
        <w:t>Personnel</w:t>
      </w:r>
      <w:r>
        <w:rPr>
          <w:spacing w:val="-6"/>
          <w:sz w:val="20"/>
        </w:rPr>
        <w:t> </w:t>
      </w:r>
      <w:r>
        <w:rPr>
          <w:sz w:val="20"/>
        </w:rPr>
        <w:t>Office/Attendance</w:t>
      </w:r>
      <w:r>
        <w:rPr>
          <w:spacing w:val="-5"/>
          <w:sz w:val="20"/>
        </w:rPr>
        <w:t> </w:t>
      </w:r>
      <w:r>
        <w:rPr>
          <w:spacing w:val="-2"/>
          <w:sz w:val="20"/>
        </w:rPr>
        <w:t>Records</w:t>
      </w:r>
    </w:p>
    <w:sectPr>
      <w:pgSz w:w="12240" w:h="15840"/>
      <w:pgMar w:top="22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MS Gothic">
    <w:altName w:val="MS Gothic"/>
    <w:charset w:val="0"/>
    <w:family w:val="modern"/>
    <w:pitch w:val="fixed"/>
  </w:font>
  <w:font w:name="Symbol">
    <w:altName w:val="Symbol"/>
    <w:charset w:val="2"/>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0"/>
      <w:numFmt w:val="bullet"/>
      <w:lvlText w:val=""/>
      <w:lvlJc w:val="left"/>
      <w:pPr>
        <w:ind w:left="1711" w:hanging="360"/>
      </w:pPr>
      <w:rPr>
        <w:rFonts w:hint="default" w:ascii="Symbol" w:hAnsi="Symbol" w:eastAsia="Symbol" w:cs="Symbol"/>
        <w:b w:val="0"/>
        <w:bCs w:val="0"/>
        <w:i w:val="0"/>
        <w:iCs w:val="0"/>
        <w:spacing w:val="0"/>
        <w:w w:val="100"/>
        <w:sz w:val="24"/>
        <w:szCs w:val="24"/>
        <w:lang w:val="en-US" w:eastAsia="en-US" w:bidi="ar-SA"/>
      </w:rPr>
    </w:lvl>
    <w:lvl w:ilvl="1">
      <w:start w:val="0"/>
      <w:numFmt w:val="bullet"/>
      <w:lvlText w:val="•"/>
      <w:lvlJc w:val="left"/>
      <w:pPr>
        <w:ind w:left="2700" w:hanging="360"/>
      </w:pPr>
      <w:rPr>
        <w:rFonts w:hint="default"/>
        <w:lang w:val="en-US" w:eastAsia="en-US" w:bidi="ar-SA"/>
      </w:rPr>
    </w:lvl>
    <w:lvl w:ilvl="2">
      <w:start w:val="0"/>
      <w:numFmt w:val="bullet"/>
      <w:lvlText w:val="•"/>
      <w:lvlJc w:val="left"/>
      <w:pPr>
        <w:ind w:left="3680" w:hanging="360"/>
      </w:pPr>
      <w:rPr>
        <w:rFonts w:hint="default"/>
        <w:lang w:val="en-US" w:eastAsia="en-US" w:bidi="ar-SA"/>
      </w:rPr>
    </w:lvl>
    <w:lvl w:ilvl="3">
      <w:start w:val="0"/>
      <w:numFmt w:val="bullet"/>
      <w:lvlText w:val="•"/>
      <w:lvlJc w:val="left"/>
      <w:pPr>
        <w:ind w:left="4660" w:hanging="360"/>
      </w:pPr>
      <w:rPr>
        <w:rFonts w:hint="default"/>
        <w:lang w:val="en-US" w:eastAsia="en-US" w:bidi="ar-SA"/>
      </w:rPr>
    </w:lvl>
    <w:lvl w:ilvl="4">
      <w:start w:val="0"/>
      <w:numFmt w:val="bullet"/>
      <w:lvlText w:val="•"/>
      <w:lvlJc w:val="left"/>
      <w:pPr>
        <w:ind w:left="5640" w:hanging="360"/>
      </w:pPr>
      <w:rPr>
        <w:rFonts w:hint="default"/>
        <w:lang w:val="en-US" w:eastAsia="en-US" w:bidi="ar-SA"/>
      </w:rPr>
    </w:lvl>
    <w:lvl w:ilvl="5">
      <w:start w:val="0"/>
      <w:numFmt w:val="bullet"/>
      <w:lvlText w:val="•"/>
      <w:lvlJc w:val="left"/>
      <w:pPr>
        <w:ind w:left="6620" w:hanging="360"/>
      </w:pPr>
      <w:rPr>
        <w:rFonts w:hint="default"/>
        <w:lang w:val="en-US" w:eastAsia="en-US" w:bidi="ar-SA"/>
      </w:rPr>
    </w:lvl>
    <w:lvl w:ilvl="6">
      <w:start w:val="0"/>
      <w:numFmt w:val="bullet"/>
      <w:lvlText w:val="•"/>
      <w:lvlJc w:val="left"/>
      <w:pPr>
        <w:ind w:left="7600" w:hanging="360"/>
      </w:pPr>
      <w:rPr>
        <w:rFonts w:hint="default"/>
        <w:lang w:val="en-US" w:eastAsia="en-US" w:bidi="ar-SA"/>
      </w:rPr>
    </w:lvl>
    <w:lvl w:ilvl="7">
      <w:start w:val="0"/>
      <w:numFmt w:val="bullet"/>
      <w:lvlText w:val="•"/>
      <w:lvlJc w:val="left"/>
      <w:pPr>
        <w:ind w:left="8580" w:hanging="360"/>
      </w:pPr>
      <w:rPr>
        <w:rFonts w:hint="default"/>
        <w:lang w:val="en-US" w:eastAsia="en-US" w:bidi="ar-SA"/>
      </w:rPr>
    </w:lvl>
    <w:lvl w:ilvl="8">
      <w:start w:val="0"/>
      <w:numFmt w:val="bullet"/>
      <w:lvlText w:val="•"/>
      <w:lvlJc w:val="left"/>
      <w:pPr>
        <w:ind w:left="9560" w:hanging="360"/>
      </w:pPr>
      <w:rPr>
        <w:rFonts w:hint="default"/>
        <w:lang w:val="en-US" w:eastAsia="en-US" w:bidi="ar-SA"/>
      </w:rPr>
    </w:lvl>
  </w:abstractNum>
  <w:abstractNum w:abstractNumId="0">
    <w:multiLevelType w:val="hybridMultilevel"/>
    <w:lvl w:ilvl="0">
      <w:start w:val="0"/>
      <w:numFmt w:val="bullet"/>
      <w:lvlText w:val=""/>
      <w:lvlJc w:val="left"/>
      <w:pPr>
        <w:ind w:left="1891" w:hanging="360"/>
      </w:pPr>
      <w:rPr>
        <w:rFonts w:hint="default" w:ascii="Symbol" w:hAnsi="Symbol" w:eastAsia="Symbol" w:cs="Symbol"/>
        <w:b w:val="0"/>
        <w:bCs w:val="0"/>
        <w:i w:val="0"/>
        <w:iCs w:val="0"/>
        <w:spacing w:val="0"/>
        <w:w w:val="100"/>
        <w:sz w:val="24"/>
        <w:szCs w:val="24"/>
        <w:lang w:val="en-US" w:eastAsia="en-US" w:bidi="ar-SA"/>
      </w:rPr>
    </w:lvl>
    <w:lvl w:ilvl="1">
      <w:start w:val="0"/>
      <w:numFmt w:val="bullet"/>
      <w:lvlText w:val="•"/>
      <w:lvlJc w:val="left"/>
      <w:pPr>
        <w:ind w:left="2862" w:hanging="360"/>
      </w:pPr>
      <w:rPr>
        <w:rFonts w:hint="default"/>
        <w:lang w:val="en-US" w:eastAsia="en-US" w:bidi="ar-SA"/>
      </w:rPr>
    </w:lvl>
    <w:lvl w:ilvl="2">
      <w:start w:val="0"/>
      <w:numFmt w:val="bullet"/>
      <w:lvlText w:val="•"/>
      <w:lvlJc w:val="left"/>
      <w:pPr>
        <w:ind w:left="3824" w:hanging="360"/>
      </w:pPr>
      <w:rPr>
        <w:rFonts w:hint="default"/>
        <w:lang w:val="en-US" w:eastAsia="en-US" w:bidi="ar-SA"/>
      </w:rPr>
    </w:lvl>
    <w:lvl w:ilvl="3">
      <w:start w:val="0"/>
      <w:numFmt w:val="bullet"/>
      <w:lvlText w:val="•"/>
      <w:lvlJc w:val="left"/>
      <w:pPr>
        <w:ind w:left="4786" w:hanging="360"/>
      </w:pPr>
      <w:rPr>
        <w:rFonts w:hint="default"/>
        <w:lang w:val="en-US" w:eastAsia="en-US" w:bidi="ar-SA"/>
      </w:rPr>
    </w:lvl>
    <w:lvl w:ilvl="4">
      <w:start w:val="0"/>
      <w:numFmt w:val="bullet"/>
      <w:lvlText w:val="•"/>
      <w:lvlJc w:val="left"/>
      <w:pPr>
        <w:ind w:left="5748" w:hanging="360"/>
      </w:pPr>
      <w:rPr>
        <w:rFonts w:hint="default"/>
        <w:lang w:val="en-US" w:eastAsia="en-US" w:bidi="ar-SA"/>
      </w:rPr>
    </w:lvl>
    <w:lvl w:ilvl="5">
      <w:start w:val="0"/>
      <w:numFmt w:val="bullet"/>
      <w:lvlText w:val="•"/>
      <w:lvlJc w:val="left"/>
      <w:pPr>
        <w:ind w:left="6710" w:hanging="360"/>
      </w:pPr>
      <w:rPr>
        <w:rFonts w:hint="default"/>
        <w:lang w:val="en-US" w:eastAsia="en-US" w:bidi="ar-SA"/>
      </w:rPr>
    </w:lvl>
    <w:lvl w:ilvl="6">
      <w:start w:val="0"/>
      <w:numFmt w:val="bullet"/>
      <w:lvlText w:val="•"/>
      <w:lvlJc w:val="left"/>
      <w:pPr>
        <w:ind w:left="7672" w:hanging="360"/>
      </w:pPr>
      <w:rPr>
        <w:rFonts w:hint="default"/>
        <w:lang w:val="en-US" w:eastAsia="en-US" w:bidi="ar-SA"/>
      </w:rPr>
    </w:lvl>
    <w:lvl w:ilvl="7">
      <w:start w:val="0"/>
      <w:numFmt w:val="bullet"/>
      <w:lvlText w:val="•"/>
      <w:lvlJc w:val="left"/>
      <w:pPr>
        <w:ind w:left="8634" w:hanging="360"/>
      </w:pPr>
      <w:rPr>
        <w:rFonts w:hint="default"/>
        <w:lang w:val="en-US" w:eastAsia="en-US" w:bidi="ar-SA"/>
      </w:rPr>
    </w:lvl>
    <w:lvl w:ilvl="8">
      <w:start w:val="0"/>
      <w:numFmt w:val="bullet"/>
      <w:lvlText w:val="•"/>
      <w:lvlJc w:val="left"/>
      <w:pPr>
        <w:ind w:left="9596" w:hanging="360"/>
      </w:pPr>
      <w:rPr>
        <w:rFonts w:hint="default"/>
        <w:lang w:val="en-U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en-US" w:eastAsia="en-US" w:bidi="ar-SA"/>
    </w:rPr>
  </w:style>
  <w:style w:styleId="Heading1" w:type="paragraph">
    <w:name w:val="Heading 1"/>
    <w:basedOn w:val="Normal"/>
    <w:uiPriority w:val="1"/>
    <w:qFormat/>
    <w:pPr>
      <w:spacing w:before="72"/>
      <w:ind w:left="4788" w:right="1087" w:hanging="2763"/>
      <w:outlineLvl w:val="1"/>
    </w:pPr>
    <w:rPr>
      <w:rFonts w:ascii="Times New Roman" w:hAnsi="Times New Roman" w:eastAsia="Times New Roman" w:cs="Times New Roman"/>
      <w:b/>
      <w:bCs/>
      <w:sz w:val="28"/>
      <w:szCs w:val="28"/>
      <w:lang w:val="en-US" w:eastAsia="en-US" w:bidi="ar-SA"/>
    </w:rPr>
  </w:style>
  <w:style w:styleId="Heading2" w:type="paragraph">
    <w:name w:val="Heading 2"/>
    <w:basedOn w:val="Normal"/>
    <w:uiPriority w:val="1"/>
    <w:qFormat/>
    <w:pPr>
      <w:ind w:left="1079"/>
      <w:outlineLvl w:val="2"/>
    </w:pPr>
    <w:rPr>
      <w:rFonts w:ascii="Times New Roman" w:hAnsi="Times New Roman" w:eastAsia="Times New Roman" w:cs="Times New Roman"/>
      <w:b/>
      <w:bCs/>
      <w:sz w:val="24"/>
      <w:szCs w:val="24"/>
      <w:lang w:val="en-US" w:eastAsia="en-US" w:bidi="ar-SA"/>
    </w:rPr>
  </w:style>
  <w:style w:styleId="Heading3" w:type="paragraph">
    <w:name w:val="Heading 3"/>
    <w:basedOn w:val="Normal"/>
    <w:uiPriority w:val="1"/>
    <w:qFormat/>
    <w:pPr>
      <w:spacing w:before="67"/>
      <w:ind w:left="4866" w:right="3516" w:hanging="1347"/>
      <w:outlineLvl w:val="3"/>
    </w:pPr>
    <w:rPr>
      <w:rFonts w:ascii="Times New Roman" w:hAnsi="Times New Roman" w:eastAsia="Times New Roman" w:cs="Times New Roman"/>
      <w:b/>
      <w:bCs/>
      <w:i/>
      <w:iCs/>
      <w:sz w:val="24"/>
      <w:szCs w:val="24"/>
      <w:lang w:val="en-US" w:eastAsia="en-US" w:bidi="ar-SA"/>
    </w:rPr>
  </w:style>
  <w:style w:styleId="ListParagraph" w:type="paragraph">
    <w:name w:val="List Paragraph"/>
    <w:basedOn w:val="Normal"/>
    <w:uiPriority w:val="1"/>
    <w:qFormat/>
    <w:pPr>
      <w:ind w:left="1891" w:hanging="360"/>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spacing w:line="229" w:lineRule="exact"/>
      <w:ind w:left="108"/>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NYS</dc:creator>
  <dcterms:created xsi:type="dcterms:W3CDTF">2026-04-17T18:19:13Z</dcterms:created>
  <dcterms:modified xsi:type="dcterms:W3CDTF">2026-04-17T18:19:13Z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2025-10-28T00:00:00Z</vt:filetime>
  </property>
  <property fmtid="{D5CDD505-2E9C-101B-9397-08002B2CF9AE}" pid="3" name="Creator">
    <vt:lpwstr>Acrobat PDFMaker 25 for Word</vt:lpwstr>
  </property>
  <property fmtid="{D5CDD505-2E9C-101B-9397-08002B2CF9AE}" pid="4" name="LastSaved">
    <vt:filetime>2026-04-17T00:00:00Z</vt:filetime>
  </property>
  <property fmtid="{D5CDD505-2E9C-101B-9397-08002B2CF9AE}" pid="5" name="Producer">
    <vt:lpwstr>Adobe PDF Library 25.1.213</vt:lpwstr>
  </property>
</Properties>
</file>