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85971" w14:textId="6DF2EFC1" w:rsidR="002240ED" w:rsidRDefault="002240ED" w:rsidP="00AB2A91">
      <w:pPr>
        <w:jc w:val="center"/>
        <w:rPr>
          <w:b/>
          <w:bCs/>
          <w:sz w:val="40"/>
          <w:szCs w:val="40"/>
        </w:rPr>
      </w:pPr>
      <w:r>
        <w:rPr>
          <w:b/>
          <w:bCs/>
          <w:sz w:val="40"/>
          <w:szCs w:val="40"/>
        </w:rPr>
        <w:t>Coping With Grief</w:t>
      </w:r>
    </w:p>
    <w:p w14:paraId="17B5CF03" w14:textId="64CC0337" w:rsidR="00AB2A91" w:rsidRPr="00AB2A91" w:rsidRDefault="00AB2A91" w:rsidP="00AB2A91">
      <w:pPr>
        <w:jc w:val="center"/>
        <w:rPr>
          <w:b/>
          <w:bCs/>
          <w:sz w:val="40"/>
          <w:szCs w:val="40"/>
        </w:rPr>
      </w:pPr>
      <w:r w:rsidRPr="00AB2A91">
        <w:rPr>
          <w:b/>
          <w:bCs/>
          <w:sz w:val="40"/>
          <w:szCs w:val="40"/>
        </w:rPr>
        <w:t>Ten Tips for Helping Others Grieve</w:t>
      </w:r>
      <w:r>
        <w:rPr>
          <w:rStyle w:val="FootnoteReference"/>
          <w:b/>
          <w:bCs/>
          <w:sz w:val="40"/>
          <w:szCs w:val="40"/>
        </w:rPr>
        <w:footnoteReference w:id="1"/>
      </w:r>
    </w:p>
    <w:p w14:paraId="34D3561F" w14:textId="77777777" w:rsidR="00AB2A91" w:rsidRDefault="00AB2A91" w:rsidP="00AB2A91">
      <w:pPr>
        <w:pStyle w:val="ListParagraph"/>
        <w:numPr>
          <w:ilvl w:val="0"/>
          <w:numId w:val="1"/>
        </w:numPr>
        <w:spacing w:after="0" w:line="240" w:lineRule="auto"/>
      </w:pPr>
      <w:r>
        <w:t>Immediately acknowledge the loss. Reach out to say, “I am so sorry for your loss.” Don’t be nervous. It doesn’t matter if you know the bereaved or the deceased well, just reach out.</w:t>
      </w:r>
    </w:p>
    <w:p w14:paraId="306DE5C1" w14:textId="77777777" w:rsidR="00AB2A91" w:rsidRDefault="00AB2A91" w:rsidP="00AB2A91">
      <w:pPr>
        <w:spacing w:after="0" w:line="240" w:lineRule="auto"/>
      </w:pPr>
    </w:p>
    <w:p w14:paraId="0313DA1C" w14:textId="77777777" w:rsidR="00AB2A91" w:rsidRDefault="00AB2A91" w:rsidP="00AB2A91">
      <w:pPr>
        <w:pStyle w:val="ListParagraph"/>
        <w:numPr>
          <w:ilvl w:val="0"/>
          <w:numId w:val="1"/>
        </w:numPr>
        <w:spacing w:after="0" w:line="240" w:lineRule="auto"/>
      </w:pPr>
      <w:r>
        <w:t>Do not minimize the loss or try to “take away” the pain.</w:t>
      </w:r>
    </w:p>
    <w:p w14:paraId="29FA568D" w14:textId="77777777" w:rsidR="00AB2A91" w:rsidRDefault="00AB2A91" w:rsidP="00AB2A91">
      <w:pPr>
        <w:spacing w:after="0" w:line="240" w:lineRule="auto"/>
      </w:pPr>
    </w:p>
    <w:p w14:paraId="03D7274F" w14:textId="77777777" w:rsidR="00AB2A91" w:rsidRDefault="00AB2A91" w:rsidP="00AB2A91">
      <w:pPr>
        <w:pStyle w:val="ListParagraph"/>
        <w:numPr>
          <w:ilvl w:val="0"/>
          <w:numId w:val="1"/>
        </w:numPr>
        <w:spacing w:after="0" w:line="240" w:lineRule="auto"/>
      </w:pPr>
      <w:r>
        <w:t>Avoid statements like: “He/she is in a better place” or “I know how you feel.”</w:t>
      </w:r>
    </w:p>
    <w:p w14:paraId="700BAB22" w14:textId="77777777" w:rsidR="00AB2A91" w:rsidRDefault="00AB2A91" w:rsidP="00AB2A91">
      <w:pPr>
        <w:spacing w:after="0" w:line="240" w:lineRule="auto"/>
      </w:pPr>
    </w:p>
    <w:p w14:paraId="0AB1225A" w14:textId="77777777" w:rsidR="00AB2A91" w:rsidRDefault="00AB2A91" w:rsidP="00AB2A91">
      <w:pPr>
        <w:pStyle w:val="ListParagraph"/>
        <w:numPr>
          <w:ilvl w:val="0"/>
          <w:numId w:val="1"/>
        </w:numPr>
        <w:spacing w:after="0" w:line="240" w:lineRule="auto"/>
      </w:pPr>
      <w:r>
        <w:t>Know that grief is not linear. People often cycle between the different stages of grieving.</w:t>
      </w:r>
    </w:p>
    <w:p w14:paraId="6217F24E" w14:textId="77777777" w:rsidR="00AB2A91" w:rsidRDefault="00AB2A91" w:rsidP="00AB2A91">
      <w:pPr>
        <w:spacing w:after="0" w:line="240" w:lineRule="auto"/>
      </w:pPr>
    </w:p>
    <w:p w14:paraId="4BB797FE" w14:textId="77777777" w:rsidR="00AB2A91" w:rsidRDefault="00AB2A91" w:rsidP="00AB2A91">
      <w:pPr>
        <w:pStyle w:val="ListParagraph"/>
        <w:numPr>
          <w:ilvl w:val="0"/>
          <w:numId w:val="1"/>
        </w:numPr>
        <w:spacing w:after="0" w:line="240" w:lineRule="auto"/>
      </w:pPr>
      <w:r>
        <w:t>Focus on the person grieving. Don’t compare your experiences. Allow the person to navigate their own grief.</w:t>
      </w:r>
    </w:p>
    <w:p w14:paraId="5D4EB633" w14:textId="77777777" w:rsidR="00AB2A91" w:rsidRDefault="00AB2A91" w:rsidP="00AB2A91">
      <w:pPr>
        <w:spacing w:after="0" w:line="240" w:lineRule="auto"/>
      </w:pPr>
    </w:p>
    <w:p w14:paraId="2FB0B4F2" w14:textId="77777777" w:rsidR="00AB2A91" w:rsidRDefault="00AB2A91" w:rsidP="00AB2A91">
      <w:pPr>
        <w:pStyle w:val="ListParagraph"/>
        <w:numPr>
          <w:ilvl w:val="0"/>
          <w:numId w:val="1"/>
        </w:numPr>
        <w:spacing w:after="0" w:line="240" w:lineRule="auto"/>
      </w:pPr>
      <w:r>
        <w:t>Don’t judge how the bereaved is reacting. Everyone grieves differently. There is nothing wrong with how they are feeling or coping.</w:t>
      </w:r>
    </w:p>
    <w:p w14:paraId="291A6967" w14:textId="77777777" w:rsidR="00AB2A91" w:rsidRDefault="00AB2A91" w:rsidP="00AB2A91">
      <w:pPr>
        <w:spacing w:after="0" w:line="240" w:lineRule="auto"/>
      </w:pPr>
    </w:p>
    <w:p w14:paraId="754A64D0" w14:textId="77777777" w:rsidR="00AB2A91" w:rsidRDefault="00AB2A91" w:rsidP="00AB2A91">
      <w:pPr>
        <w:pStyle w:val="ListParagraph"/>
        <w:numPr>
          <w:ilvl w:val="0"/>
          <w:numId w:val="1"/>
        </w:numPr>
        <w:spacing w:after="0" w:line="240" w:lineRule="auto"/>
      </w:pPr>
      <w:r>
        <w:t>Don’t rush the process. Everyone grieves at a different pace. There is no timeline to “move on” or “get over it”.</w:t>
      </w:r>
    </w:p>
    <w:p w14:paraId="420A7BF2" w14:textId="77777777" w:rsidR="00AB2A91" w:rsidRDefault="00AB2A91" w:rsidP="00AB2A91">
      <w:pPr>
        <w:spacing w:after="0" w:line="240" w:lineRule="auto"/>
      </w:pPr>
    </w:p>
    <w:p w14:paraId="2741BA79" w14:textId="77777777" w:rsidR="00AB2A91" w:rsidRDefault="00AB2A91" w:rsidP="00AB2A91">
      <w:pPr>
        <w:pStyle w:val="ListParagraph"/>
        <w:numPr>
          <w:ilvl w:val="0"/>
          <w:numId w:val="1"/>
        </w:numPr>
        <w:spacing w:after="0" w:line="240" w:lineRule="auto"/>
      </w:pPr>
      <w:r>
        <w:t>Allow for crying and silences. Expressing emotions is healthy. Resist the urge to fill silence with words.</w:t>
      </w:r>
    </w:p>
    <w:p w14:paraId="1F9B7958" w14:textId="77777777" w:rsidR="00AB2A91" w:rsidRDefault="00AB2A91" w:rsidP="00AB2A91">
      <w:pPr>
        <w:spacing w:after="0" w:line="240" w:lineRule="auto"/>
      </w:pPr>
    </w:p>
    <w:p w14:paraId="2A8AE017" w14:textId="77777777" w:rsidR="00AB2A91" w:rsidRDefault="00AB2A91" w:rsidP="00AB2A91">
      <w:pPr>
        <w:pStyle w:val="ListParagraph"/>
        <w:numPr>
          <w:ilvl w:val="0"/>
          <w:numId w:val="1"/>
        </w:numPr>
        <w:spacing w:after="0" w:line="240" w:lineRule="auto"/>
      </w:pPr>
      <w:r>
        <w:t>Lend a helping hand. Instead of saying, “Let me know how I can help,” tell them what you will do. For example: “I’ll be by to mow your lawn on Tuesday.”</w:t>
      </w:r>
    </w:p>
    <w:p w14:paraId="2CC391E5" w14:textId="77777777" w:rsidR="00AB2A91" w:rsidRDefault="00AB2A91" w:rsidP="00AB2A91">
      <w:pPr>
        <w:spacing w:after="0" w:line="240" w:lineRule="auto"/>
      </w:pPr>
    </w:p>
    <w:p w14:paraId="01F13755" w14:textId="65C0D93A" w:rsidR="00AB2A91" w:rsidRDefault="00AB2A91" w:rsidP="00AB2A91">
      <w:pPr>
        <w:pStyle w:val="ListParagraph"/>
        <w:numPr>
          <w:ilvl w:val="0"/>
          <w:numId w:val="1"/>
        </w:numPr>
        <w:spacing w:after="0" w:line="240" w:lineRule="auto"/>
      </w:pPr>
      <w:r>
        <w:t>People who are grieving often forget to take care of themselves. Have groceries delivered or send a gift basket with items to help them take care of their basic needs.</w:t>
      </w:r>
    </w:p>
    <w:p w14:paraId="09F9C318" w14:textId="77777777" w:rsidR="00697092" w:rsidRDefault="00697092" w:rsidP="00697092">
      <w:pPr>
        <w:pStyle w:val="ListParagraph"/>
      </w:pPr>
    </w:p>
    <w:p w14:paraId="5E129562" w14:textId="76F45E9E" w:rsidR="00697092" w:rsidRDefault="00697092" w:rsidP="00697092">
      <w:pPr>
        <w:spacing w:after="0" w:line="240" w:lineRule="auto"/>
      </w:pPr>
    </w:p>
    <w:p w14:paraId="17DECD76" w14:textId="77777777" w:rsidR="00697092" w:rsidRDefault="00697092">
      <w:r>
        <w:br w:type="page"/>
      </w:r>
    </w:p>
    <w:p w14:paraId="429DA9DE" w14:textId="77777777" w:rsidR="00697092" w:rsidRPr="00697092" w:rsidRDefault="00697092" w:rsidP="00640B47">
      <w:pPr>
        <w:jc w:val="center"/>
        <w:rPr>
          <w:b/>
          <w:bCs/>
          <w:sz w:val="40"/>
          <w:szCs w:val="40"/>
          <w:lang w:val="es-US"/>
        </w:rPr>
      </w:pPr>
      <w:r w:rsidRPr="00697092">
        <w:rPr>
          <w:b/>
          <w:bCs/>
          <w:sz w:val="40"/>
          <w:szCs w:val="40"/>
          <w:lang w:val="es-US"/>
        </w:rPr>
        <w:lastRenderedPageBreak/>
        <w:t>Cómo sobrellevar el duelo</w:t>
      </w:r>
    </w:p>
    <w:p w14:paraId="358A7181" w14:textId="77777777" w:rsidR="00697092" w:rsidRPr="00697092" w:rsidRDefault="00697092" w:rsidP="00640B47">
      <w:pPr>
        <w:jc w:val="center"/>
        <w:rPr>
          <w:b/>
          <w:bCs/>
          <w:sz w:val="40"/>
          <w:szCs w:val="40"/>
          <w:lang w:val="es-US"/>
        </w:rPr>
      </w:pPr>
      <w:r w:rsidRPr="00697092">
        <w:rPr>
          <w:b/>
          <w:bCs/>
          <w:sz w:val="40"/>
          <w:szCs w:val="40"/>
          <w:lang w:val="es-US"/>
        </w:rPr>
        <w:t>Diez consejos para ayudar a otros a llorar</w:t>
      </w:r>
      <w:r>
        <w:rPr>
          <w:rStyle w:val="FootnoteReference"/>
          <w:b/>
          <w:bCs/>
          <w:sz w:val="40"/>
          <w:szCs w:val="40"/>
        </w:rPr>
        <w:footnoteReference w:id="2"/>
      </w:r>
    </w:p>
    <w:p w14:paraId="1B31431F" w14:textId="77777777" w:rsidR="00697092" w:rsidRPr="00697092" w:rsidRDefault="00697092" w:rsidP="00697092">
      <w:pPr>
        <w:pStyle w:val="ListParagraph"/>
        <w:numPr>
          <w:ilvl w:val="0"/>
          <w:numId w:val="4"/>
        </w:numPr>
        <w:spacing w:after="0" w:line="240" w:lineRule="auto"/>
        <w:rPr>
          <w:lang w:val="es-US"/>
        </w:rPr>
      </w:pPr>
      <w:r w:rsidRPr="00697092">
        <w:rPr>
          <w:lang w:val="es-US"/>
        </w:rPr>
        <w:t>Reconoce inmediatamente la pérdida. Acércate para decir: "Lamento mucho tu pérdida". No te pongas nervioso. No importa si conoce bien a los afligidos o a los fallecidos, simplemente comuníquese con nosotros.</w:t>
      </w:r>
    </w:p>
    <w:p w14:paraId="4BE8CD42" w14:textId="77777777" w:rsidR="00697092" w:rsidRPr="00697092" w:rsidRDefault="00697092" w:rsidP="00640B47">
      <w:pPr>
        <w:spacing w:after="0" w:line="240" w:lineRule="auto"/>
        <w:rPr>
          <w:lang w:val="es-US"/>
        </w:rPr>
      </w:pPr>
    </w:p>
    <w:p w14:paraId="3D174461" w14:textId="77777777" w:rsidR="00697092" w:rsidRPr="00697092" w:rsidRDefault="00697092" w:rsidP="00697092">
      <w:pPr>
        <w:pStyle w:val="ListParagraph"/>
        <w:numPr>
          <w:ilvl w:val="0"/>
          <w:numId w:val="4"/>
        </w:numPr>
        <w:spacing w:after="0" w:line="240" w:lineRule="auto"/>
        <w:rPr>
          <w:lang w:val="es-US"/>
        </w:rPr>
      </w:pPr>
      <w:r w:rsidRPr="00697092">
        <w:rPr>
          <w:lang w:val="es-US"/>
        </w:rPr>
        <w:t>No minimice la pérdida ni intente "quitar" el dolor.</w:t>
      </w:r>
    </w:p>
    <w:p w14:paraId="40A70A31" w14:textId="77777777" w:rsidR="00697092" w:rsidRPr="00697092" w:rsidRDefault="00697092" w:rsidP="00640B47">
      <w:pPr>
        <w:spacing w:after="0" w:line="240" w:lineRule="auto"/>
        <w:rPr>
          <w:lang w:val="es-US"/>
        </w:rPr>
      </w:pPr>
    </w:p>
    <w:p w14:paraId="633EC22E" w14:textId="77777777" w:rsidR="00697092" w:rsidRPr="00697092" w:rsidRDefault="00697092" w:rsidP="00697092">
      <w:pPr>
        <w:pStyle w:val="ListParagraph"/>
        <w:numPr>
          <w:ilvl w:val="0"/>
          <w:numId w:val="4"/>
        </w:numPr>
        <w:spacing w:after="0" w:line="240" w:lineRule="auto"/>
        <w:rPr>
          <w:lang w:val="es-US"/>
        </w:rPr>
      </w:pPr>
      <w:r w:rsidRPr="00697092">
        <w:rPr>
          <w:lang w:val="es-US"/>
        </w:rPr>
        <w:t>Evita declaraciones como: "Está en un lugar mejor" o "Sé cómo te sientes".</w:t>
      </w:r>
    </w:p>
    <w:p w14:paraId="79AC4A61" w14:textId="77777777" w:rsidR="00697092" w:rsidRPr="00697092" w:rsidRDefault="00697092" w:rsidP="00640B47">
      <w:pPr>
        <w:spacing w:after="0" w:line="240" w:lineRule="auto"/>
        <w:rPr>
          <w:lang w:val="es-US"/>
        </w:rPr>
      </w:pPr>
    </w:p>
    <w:p w14:paraId="61AE6C1D" w14:textId="77777777" w:rsidR="00697092" w:rsidRPr="00697092" w:rsidRDefault="00697092" w:rsidP="00697092">
      <w:pPr>
        <w:pStyle w:val="ListParagraph"/>
        <w:numPr>
          <w:ilvl w:val="0"/>
          <w:numId w:val="4"/>
        </w:numPr>
        <w:spacing w:after="0" w:line="240" w:lineRule="auto"/>
        <w:rPr>
          <w:lang w:val="es-US"/>
        </w:rPr>
      </w:pPr>
      <w:r w:rsidRPr="00697092">
        <w:rPr>
          <w:lang w:val="es-US"/>
        </w:rPr>
        <w:t>Sepa que el dolor no es lineal. Las personas a menudo alternan entre las diferentes etapas del duelo.</w:t>
      </w:r>
    </w:p>
    <w:p w14:paraId="7B767E8E" w14:textId="77777777" w:rsidR="00697092" w:rsidRPr="00697092" w:rsidRDefault="00697092" w:rsidP="00640B47">
      <w:pPr>
        <w:spacing w:after="0" w:line="240" w:lineRule="auto"/>
        <w:rPr>
          <w:lang w:val="es-US"/>
        </w:rPr>
      </w:pPr>
    </w:p>
    <w:p w14:paraId="0BE20E9E" w14:textId="77777777" w:rsidR="00697092" w:rsidRPr="00697092" w:rsidRDefault="00697092" w:rsidP="00697092">
      <w:pPr>
        <w:pStyle w:val="ListParagraph"/>
        <w:numPr>
          <w:ilvl w:val="0"/>
          <w:numId w:val="4"/>
        </w:numPr>
        <w:spacing w:after="0" w:line="240" w:lineRule="auto"/>
        <w:rPr>
          <w:lang w:val="es-US"/>
        </w:rPr>
      </w:pPr>
      <w:r w:rsidRPr="00697092">
        <w:rPr>
          <w:lang w:val="es-US"/>
        </w:rPr>
        <w:t>Concéntrese en la persona en duelo. No compares tus experiencias. Permita que la persona navegue por su propio dolor.</w:t>
      </w:r>
    </w:p>
    <w:p w14:paraId="7A576EC7" w14:textId="77777777" w:rsidR="00697092" w:rsidRPr="00697092" w:rsidRDefault="00697092" w:rsidP="00640B47">
      <w:pPr>
        <w:spacing w:after="0" w:line="240" w:lineRule="auto"/>
        <w:rPr>
          <w:lang w:val="es-US"/>
        </w:rPr>
      </w:pPr>
    </w:p>
    <w:p w14:paraId="0741CF05" w14:textId="77777777" w:rsidR="00697092" w:rsidRPr="00697092" w:rsidRDefault="00697092" w:rsidP="00697092">
      <w:pPr>
        <w:pStyle w:val="ListParagraph"/>
        <w:numPr>
          <w:ilvl w:val="0"/>
          <w:numId w:val="4"/>
        </w:numPr>
        <w:spacing w:after="0" w:line="240" w:lineRule="auto"/>
        <w:rPr>
          <w:lang w:val="es-US"/>
        </w:rPr>
      </w:pPr>
      <w:r w:rsidRPr="00697092">
        <w:rPr>
          <w:lang w:val="es-US"/>
        </w:rPr>
        <w:t>No juzgues cómo reaccionan los afligidos. Todos lloran de manera diferente. No hay nada de malo en cómo se sienten o se afrontan.</w:t>
      </w:r>
    </w:p>
    <w:p w14:paraId="02AF96B6" w14:textId="77777777" w:rsidR="00697092" w:rsidRPr="00697092" w:rsidRDefault="00697092" w:rsidP="00640B47">
      <w:pPr>
        <w:spacing w:after="0" w:line="240" w:lineRule="auto"/>
        <w:rPr>
          <w:lang w:val="es-US"/>
        </w:rPr>
      </w:pPr>
    </w:p>
    <w:p w14:paraId="253577D2" w14:textId="77777777" w:rsidR="00697092" w:rsidRPr="00697092" w:rsidRDefault="00697092" w:rsidP="00697092">
      <w:pPr>
        <w:pStyle w:val="ListParagraph"/>
        <w:numPr>
          <w:ilvl w:val="0"/>
          <w:numId w:val="4"/>
        </w:numPr>
        <w:spacing w:after="0" w:line="240" w:lineRule="auto"/>
        <w:rPr>
          <w:lang w:val="es-US"/>
        </w:rPr>
      </w:pPr>
      <w:r w:rsidRPr="00697092">
        <w:rPr>
          <w:lang w:val="es-US"/>
        </w:rPr>
        <w:t>No apresure el proceso. Todos lloran a un ritmo diferente. No hay un cronograma para "seguir adelante" o "superarlo".</w:t>
      </w:r>
    </w:p>
    <w:p w14:paraId="0F427382" w14:textId="77777777" w:rsidR="00697092" w:rsidRPr="00697092" w:rsidRDefault="00697092" w:rsidP="00640B47">
      <w:pPr>
        <w:spacing w:after="0" w:line="240" w:lineRule="auto"/>
        <w:rPr>
          <w:lang w:val="es-US"/>
        </w:rPr>
      </w:pPr>
    </w:p>
    <w:p w14:paraId="0355FFE6" w14:textId="77777777" w:rsidR="00697092" w:rsidRPr="00697092" w:rsidRDefault="00697092" w:rsidP="00697092">
      <w:pPr>
        <w:pStyle w:val="ListParagraph"/>
        <w:numPr>
          <w:ilvl w:val="0"/>
          <w:numId w:val="4"/>
        </w:numPr>
        <w:spacing w:after="0" w:line="240" w:lineRule="auto"/>
        <w:rPr>
          <w:lang w:val="es-US"/>
        </w:rPr>
      </w:pPr>
      <w:r w:rsidRPr="00697092">
        <w:rPr>
          <w:lang w:val="es-US"/>
        </w:rPr>
        <w:t>Permita el llanto y los silencios. Expresar emociones es saludable. Resiste la tentación de llenar el silencio con palabras.</w:t>
      </w:r>
    </w:p>
    <w:p w14:paraId="1546BA7A" w14:textId="77777777" w:rsidR="00697092" w:rsidRPr="00697092" w:rsidRDefault="00697092" w:rsidP="00640B47">
      <w:pPr>
        <w:spacing w:after="0" w:line="240" w:lineRule="auto"/>
        <w:rPr>
          <w:lang w:val="es-US"/>
        </w:rPr>
      </w:pPr>
    </w:p>
    <w:p w14:paraId="556C9C55" w14:textId="77777777" w:rsidR="00697092" w:rsidRDefault="00697092" w:rsidP="00697092">
      <w:pPr>
        <w:pStyle w:val="ListParagraph"/>
        <w:numPr>
          <w:ilvl w:val="0"/>
          <w:numId w:val="4"/>
        </w:numPr>
        <w:spacing w:after="0" w:line="240" w:lineRule="auto"/>
      </w:pPr>
      <w:r w:rsidRPr="00697092">
        <w:rPr>
          <w:lang w:val="es-US"/>
        </w:rPr>
        <w:t xml:space="preserve">Eche una mano. En lugar de decir: "Déjame saber cómo puedo ayudarte", diles lo que harás. </w:t>
      </w:r>
      <w:r>
        <w:t xml:space="preserve">Por </w:t>
      </w:r>
      <w:proofErr w:type="spellStart"/>
      <w:r>
        <w:t>ejemplo</w:t>
      </w:r>
      <w:proofErr w:type="spellEnd"/>
      <w:r>
        <w:t>: "</w:t>
      </w:r>
      <w:proofErr w:type="spellStart"/>
      <w:r>
        <w:t>Estaré</w:t>
      </w:r>
      <w:proofErr w:type="spellEnd"/>
      <w:r>
        <w:t xml:space="preserve"> para </w:t>
      </w:r>
      <w:proofErr w:type="spellStart"/>
      <w:r>
        <w:t>cortar</w:t>
      </w:r>
      <w:proofErr w:type="spellEnd"/>
      <w:r>
        <w:t xml:space="preserve"> </w:t>
      </w:r>
      <w:proofErr w:type="spellStart"/>
      <w:r>
        <w:t>el</w:t>
      </w:r>
      <w:proofErr w:type="spellEnd"/>
      <w:r>
        <w:t xml:space="preserve"> </w:t>
      </w:r>
      <w:proofErr w:type="spellStart"/>
      <w:r>
        <w:t>césped</w:t>
      </w:r>
      <w:proofErr w:type="spellEnd"/>
      <w:r>
        <w:t xml:space="preserve"> </w:t>
      </w:r>
      <w:proofErr w:type="spellStart"/>
      <w:r>
        <w:t>el</w:t>
      </w:r>
      <w:proofErr w:type="spellEnd"/>
      <w:r>
        <w:t xml:space="preserve"> martes".</w:t>
      </w:r>
    </w:p>
    <w:p w14:paraId="42B643B1" w14:textId="77777777" w:rsidR="00697092" w:rsidRDefault="00697092" w:rsidP="00640B47">
      <w:pPr>
        <w:spacing w:after="0" w:line="240" w:lineRule="auto"/>
      </w:pPr>
    </w:p>
    <w:p w14:paraId="654FBCD5" w14:textId="77777777" w:rsidR="00697092" w:rsidRPr="00697092" w:rsidRDefault="00697092" w:rsidP="00697092">
      <w:pPr>
        <w:pStyle w:val="ListParagraph"/>
        <w:numPr>
          <w:ilvl w:val="0"/>
          <w:numId w:val="4"/>
        </w:numPr>
        <w:spacing w:after="0" w:line="240" w:lineRule="auto"/>
        <w:rPr>
          <w:lang w:val="es-US"/>
        </w:rPr>
      </w:pPr>
      <w:r w:rsidRPr="00697092">
        <w:rPr>
          <w:lang w:val="es-US"/>
        </w:rPr>
        <w:t>Las personas que están de duelo a menudo se olvidan de cuidarse a sí mismas. Pida que le entreguen comestibles o envíe una canasta de regalo con artículos para ayudarlos a atender sus necesidades básicas.</w:t>
      </w:r>
    </w:p>
    <w:p w14:paraId="703D33AD" w14:textId="77777777" w:rsidR="00697092" w:rsidRPr="00697092" w:rsidRDefault="00697092" w:rsidP="00697092">
      <w:pPr>
        <w:spacing w:after="0" w:line="240" w:lineRule="auto"/>
        <w:rPr>
          <w:lang w:val="es-US"/>
        </w:rPr>
      </w:pPr>
    </w:p>
    <w:sectPr w:rsidR="00697092" w:rsidRPr="0069709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56012" w14:textId="77777777" w:rsidR="00AB2A91" w:rsidRDefault="00AB2A91" w:rsidP="00AB2A91">
      <w:pPr>
        <w:spacing w:after="0" w:line="240" w:lineRule="auto"/>
      </w:pPr>
      <w:r>
        <w:separator/>
      </w:r>
    </w:p>
  </w:endnote>
  <w:endnote w:type="continuationSeparator" w:id="0">
    <w:p w14:paraId="6955B343" w14:textId="77777777" w:rsidR="00AB2A91" w:rsidRDefault="00AB2A91" w:rsidP="00AB2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68EEC" w14:textId="77777777" w:rsidR="00AB2A91" w:rsidRDefault="00AB2A91" w:rsidP="00AB2A91">
      <w:pPr>
        <w:spacing w:after="0" w:line="240" w:lineRule="auto"/>
      </w:pPr>
      <w:r>
        <w:separator/>
      </w:r>
    </w:p>
  </w:footnote>
  <w:footnote w:type="continuationSeparator" w:id="0">
    <w:p w14:paraId="4E9A1934" w14:textId="77777777" w:rsidR="00AB2A91" w:rsidRDefault="00AB2A91" w:rsidP="00AB2A91">
      <w:pPr>
        <w:spacing w:after="0" w:line="240" w:lineRule="auto"/>
      </w:pPr>
      <w:r>
        <w:continuationSeparator/>
      </w:r>
    </w:p>
  </w:footnote>
  <w:footnote w:id="1">
    <w:p w14:paraId="40514A81" w14:textId="79CEC75F" w:rsidR="00AB2A91" w:rsidRDefault="00AB2A91">
      <w:pPr>
        <w:pStyle w:val="FootnoteText"/>
      </w:pPr>
      <w:r>
        <w:rPr>
          <w:rStyle w:val="FootnoteReference"/>
        </w:rPr>
        <w:footnoteRef/>
      </w:r>
      <w:r>
        <w:t xml:space="preserve"> </w:t>
      </w:r>
      <w:sdt>
        <w:sdtPr>
          <w:id w:val="2094969209"/>
          <w:citation/>
        </w:sdtPr>
        <w:sdtContent>
          <w:r w:rsidR="00B13ED2">
            <w:fldChar w:fldCharType="begin"/>
          </w:r>
          <w:r w:rsidR="00EC7F60">
            <w:instrText xml:space="preserve">CITATION New1 \l 1033 </w:instrText>
          </w:r>
          <w:r w:rsidR="00B13ED2">
            <w:fldChar w:fldCharType="separate"/>
          </w:r>
          <w:r w:rsidR="00EC7F60">
            <w:rPr>
              <w:noProof/>
            </w:rPr>
            <w:t>(New York State Office of Mental Health, n.d.)</w:t>
          </w:r>
          <w:r w:rsidR="00B13ED2">
            <w:fldChar w:fldCharType="end"/>
          </w:r>
        </w:sdtContent>
      </w:sdt>
    </w:p>
  </w:footnote>
  <w:footnote w:id="2">
    <w:p w14:paraId="3F0C27EC" w14:textId="77777777" w:rsidR="00697092" w:rsidRDefault="00697092" w:rsidP="00697092">
      <w:pPr>
        <w:pStyle w:val="FootnoteText"/>
      </w:pPr>
      <w:r>
        <w:rPr>
          <w:rStyle w:val="FootnoteReference"/>
        </w:rPr>
        <w:footnoteRef/>
      </w:r>
      <w:r>
        <w:t xml:space="preserve"> </w:t>
      </w:r>
      <w:sdt>
        <w:sdtPr>
          <w:id w:val="-742250326"/>
          <w:citation/>
        </w:sdtPr>
        <w:sdtContent>
          <w:r>
            <w:fldChar w:fldCharType="begin"/>
          </w:r>
          <w:r>
            <w:instrText xml:space="preserve">CITATION New1 \l 1033 </w:instrText>
          </w:r>
          <w:r>
            <w:fldChar w:fldCharType="separate"/>
          </w:r>
          <w:r>
            <w:rPr>
              <w:noProof/>
            </w:rPr>
            <w:t>(New York State Office of Mental Health, n.d.)</w:t>
          </w:r>
          <w:r>
            <w:fldChar w:fldCharType="end"/>
          </w:r>
        </w:sdtContent>
      </w:sdt>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30FCA"/>
    <w:multiLevelType w:val="hybridMultilevel"/>
    <w:tmpl w:val="23DAC4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A566D3"/>
    <w:multiLevelType w:val="hybridMultilevel"/>
    <w:tmpl w:val="F87A15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F095B9C"/>
    <w:multiLevelType w:val="hybridMultilevel"/>
    <w:tmpl w:val="D106809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EE12528"/>
    <w:multiLevelType w:val="multilevel"/>
    <w:tmpl w:val="572238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08747529">
    <w:abstractNumId w:val="0"/>
  </w:num>
  <w:num w:numId="2" w16cid:durableId="952831597">
    <w:abstractNumId w:val="2"/>
  </w:num>
  <w:num w:numId="3" w16cid:durableId="1893298704">
    <w:abstractNumId w:val="1"/>
  </w:num>
  <w:num w:numId="4" w16cid:durableId="2778362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A91"/>
    <w:rsid w:val="002240ED"/>
    <w:rsid w:val="00697092"/>
    <w:rsid w:val="0073542B"/>
    <w:rsid w:val="00AB2A91"/>
    <w:rsid w:val="00B13ED2"/>
    <w:rsid w:val="00EC7F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3656D"/>
  <w15:chartTrackingRefBased/>
  <w15:docId w15:val="{5AF85601-6FAC-4169-9C34-6909CD5C4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2A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2A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2A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2A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2A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2A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2A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2A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2A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A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2A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2A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2A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2A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2A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2A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2A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2A91"/>
    <w:rPr>
      <w:rFonts w:eastAsiaTheme="majorEastAsia" w:cstheme="majorBidi"/>
      <w:color w:val="272727" w:themeColor="text1" w:themeTint="D8"/>
    </w:rPr>
  </w:style>
  <w:style w:type="paragraph" w:styleId="Title">
    <w:name w:val="Title"/>
    <w:basedOn w:val="Normal"/>
    <w:next w:val="Normal"/>
    <w:link w:val="TitleChar"/>
    <w:uiPriority w:val="10"/>
    <w:qFormat/>
    <w:rsid w:val="00AB2A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2A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2A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2A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2A91"/>
    <w:pPr>
      <w:spacing w:before="160"/>
      <w:jc w:val="center"/>
    </w:pPr>
    <w:rPr>
      <w:i/>
      <w:iCs/>
      <w:color w:val="404040" w:themeColor="text1" w:themeTint="BF"/>
    </w:rPr>
  </w:style>
  <w:style w:type="character" w:customStyle="1" w:styleId="QuoteChar">
    <w:name w:val="Quote Char"/>
    <w:basedOn w:val="DefaultParagraphFont"/>
    <w:link w:val="Quote"/>
    <w:uiPriority w:val="29"/>
    <w:rsid w:val="00AB2A91"/>
    <w:rPr>
      <w:i/>
      <w:iCs/>
      <w:color w:val="404040" w:themeColor="text1" w:themeTint="BF"/>
    </w:rPr>
  </w:style>
  <w:style w:type="paragraph" w:styleId="ListParagraph">
    <w:name w:val="List Paragraph"/>
    <w:basedOn w:val="Normal"/>
    <w:uiPriority w:val="34"/>
    <w:qFormat/>
    <w:rsid w:val="00AB2A91"/>
    <w:pPr>
      <w:ind w:left="720"/>
      <w:contextualSpacing/>
    </w:pPr>
  </w:style>
  <w:style w:type="character" w:styleId="IntenseEmphasis">
    <w:name w:val="Intense Emphasis"/>
    <w:basedOn w:val="DefaultParagraphFont"/>
    <w:uiPriority w:val="21"/>
    <w:qFormat/>
    <w:rsid w:val="00AB2A91"/>
    <w:rPr>
      <w:i/>
      <w:iCs/>
      <w:color w:val="0F4761" w:themeColor="accent1" w:themeShade="BF"/>
    </w:rPr>
  </w:style>
  <w:style w:type="paragraph" w:styleId="IntenseQuote">
    <w:name w:val="Intense Quote"/>
    <w:basedOn w:val="Normal"/>
    <w:next w:val="Normal"/>
    <w:link w:val="IntenseQuoteChar"/>
    <w:uiPriority w:val="30"/>
    <w:qFormat/>
    <w:rsid w:val="00AB2A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2A91"/>
    <w:rPr>
      <w:i/>
      <w:iCs/>
      <w:color w:val="0F4761" w:themeColor="accent1" w:themeShade="BF"/>
    </w:rPr>
  </w:style>
  <w:style w:type="character" w:styleId="IntenseReference">
    <w:name w:val="Intense Reference"/>
    <w:basedOn w:val="DefaultParagraphFont"/>
    <w:uiPriority w:val="32"/>
    <w:qFormat/>
    <w:rsid w:val="00AB2A91"/>
    <w:rPr>
      <w:b/>
      <w:bCs/>
      <w:smallCaps/>
      <w:color w:val="0F4761" w:themeColor="accent1" w:themeShade="BF"/>
      <w:spacing w:val="5"/>
    </w:rPr>
  </w:style>
  <w:style w:type="paragraph" w:styleId="FootnoteText">
    <w:name w:val="footnote text"/>
    <w:basedOn w:val="Normal"/>
    <w:link w:val="FootnoteTextChar"/>
    <w:uiPriority w:val="99"/>
    <w:semiHidden/>
    <w:unhideWhenUsed/>
    <w:rsid w:val="00AB2A9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B2A91"/>
    <w:rPr>
      <w:sz w:val="20"/>
      <w:szCs w:val="20"/>
    </w:rPr>
  </w:style>
  <w:style w:type="character" w:styleId="FootnoteReference">
    <w:name w:val="footnote reference"/>
    <w:basedOn w:val="DefaultParagraphFont"/>
    <w:uiPriority w:val="99"/>
    <w:semiHidden/>
    <w:unhideWhenUsed/>
    <w:rsid w:val="00AB2A9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314144">
      <w:bodyDiv w:val="1"/>
      <w:marLeft w:val="0"/>
      <w:marRight w:val="0"/>
      <w:marTop w:val="0"/>
      <w:marBottom w:val="0"/>
      <w:divBdr>
        <w:top w:val="none" w:sz="0" w:space="0" w:color="auto"/>
        <w:left w:val="none" w:sz="0" w:space="0" w:color="auto"/>
        <w:bottom w:val="none" w:sz="0" w:space="0" w:color="auto"/>
        <w:right w:val="none" w:sz="0" w:space="0" w:color="auto"/>
      </w:divBdr>
    </w:div>
    <w:div w:id="901790444">
      <w:bodyDiv w:val="1"/>
      <w:marLeft w:val="0"/>
      <w:marRight w:val="0"/>
      <w:marTop w:val="0"/>
      <w:marBottom w:val="0"/>
      <w:divBdr>
        <w:top w:val="none" w:sz="0" w:space="0" w:color="auto"/>
        <w:left w:val="none" w:sz="0" w:space="0" w:color="auto"/>
        <w:bottom w:val="none" w:sz="0" w:space="0" w:color="auto"/>
        <w:right w:val="none" w:sz="0" w:space="0" w:color="auto"/>
      </w:divBdr>
    </w:div>
    <w:div w:id="921181130">
      <w:bodyDiv w:val="1"/>
      <w:marLeft w:val="0"/>
      <w:marRight w:val="0"/>
      <w:marTop w:val="0"/>
      <w:marBottom w:val="0"/>
      <w:divBdr>
        <w:top w:val="none" w:sz="0" w:space="0" w:color="auto"/>
        <w:left w:val="none" w:sz="0" w:space="0" w:color="auto"/>
        <w:bottom w:val="none" w:sz="0" w:space="0" w:color="auto"/>
        <w:right w:val="none" w:sz="0" w:space="0" w:color="auto"/>
      </w:divBdr>
    </w:div>
    <w:div w:id="1348941529">
      <w:bodyDiv w:val="1"/>
      <w:marLeft w:val="0"/>
      <w:marRight w:val="0"/>
      <w:marTop w:val="0"/>
      <w:marBottom w:val="0"/>
      <w:divBdr>
        <w:top w:val="none" w:sz="0" w:space="0" w:color="auto"/>
        <w:left w:val="none" w:sz="0" w:space="0" w:color="auto"/>
        <w:bottom w:val="none" w:sz="0" w:space="0" w:color="auto"/>
        <w:right w:val="none" w:sz="0" w:space="0" w:color="auto"/>
      </w:divBdr>
    </w:div>
    <w:div w:id="1830516574">
      <w:bodyDiv w:val="1"/>
      <w:marLeft w:val="0"/>
      <w:marRight w:val="0"/>
      <w:marTop w:val="0"/>
      <w:marBottom w:val="0"/>
      <w:divBdr>
        <w:top w:val="none" w:sz="0" w:space="0" w:color="auto"/>
        <w:left w:val="none" w:sz="0" w:space="0" w:color="auto"/>
        <w:bottom w:val="none" w:sz="0" w:space="0" w:color="auto"/>
        <w:right w:val="none" w:sz="0" w:space="0" w:color="auto"/>
      </w:divBdr>
    </w:div>
    <w:div w:id="2139103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New</b:Tag>
    <b:SourceType>Book</b:SourceType>
    <b:Guid>{1650590A-7E36-4714-B12E-B0F13BF06B29}</b:Guid>
    <b:Author>
      <b:Author>
        <b:NameList>
          <b:Person>
            <b:Last>Health</b:Last>
            <b:First>New</b:First>
            <b:Middle>York State Office of Mental</b:Middle>
          </b:Person>
        </b:NameList>
      </b:Author>
    </b:Author>
    <b:Title>Ten Tips for Helping Others Grieve</b:Title>
    <b:Publisher>New York State Office of Mental Health</b:Publisher>
    <b:RefOrder>1</b:RefOrder>
  </b:Source>
  <b:Source>
    <b:Tag>New1</b:Tag>
    <b:SourceType>InternetSite</b:SourceType>
    <b:Guid>{4CE5F119-4EDE-4703-8DE1-B340E15C0698}</b:Guid>
    <b:LCID>en-US</b:LCID>
    <b:Publisher>New York State Offiec of Mental Health</b:Publisher>
    <b:Title>New York State Office of Mental Health</b:Title>
    <b:InternetSiteTitle>New York State Office of Mental Health</b:InternetSiteTitle>
    <b:URL>https://omh.ny.gov/omhweb/grief-infographic.pdf</b:URL>
    <b:RefOrder>2</b:RefOrder>
  </b:Source>
</b:Sources>
</file>

<file path=customXml/itemProps1.xml><?xml version="1.0" encoding="utf-8"?>
<ds:datastoreItem xmlns:ds="http://schemas.openxmlformats.org/officeDocument/2006/customXml" ds:itemID="{A79F8E97-C7D1-47C8-9B48-4B010F6E8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2</Pages>
  <Words>390</Words>
  <Characters>2228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SUNY Purchase College</Company>
  <LinksUpToDate>false</LinksUpToDate>
  <CharactersWithSpaces>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Espinales, Ricardo</dc:creator>
  <cp:keywords/>
  <dc:description/>
  <cp:lastModifiedBy>Espinales, Ricardo</cp:lastModifiedBy>
  <cp:revision>3</cp:revision>
  <dcterms:created xsi:type="dcterms:W3CDTF">2025-10-01T18:35:00Z</dcterms:created>
  <dcterms:modified xsi:type="dcterms:W3CDTF">2025-10-01T20:56:00Z</dcterms:modified>
</cp:coreProperties>
</file>