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622" w:lineRule="exact" w:before="208"/>
        <w:ind w:left="2831" w:right="0" w:firstLine="0"/>
        <w:jc w:val="left"/>
        <w:rPr>
          <w:rFonts w:ascii="Cambria"/>
          <w:sz w:val="57"/>
        </w:rPr>
      </w:pPr>
      <w:r>
        <w:rPr>
          <w:rFonts w:ascii="Cambria"/>
          <w:sz w:val="57"/>
        </w:rPr>
        <w:drawing>
          <wp:anchor distT="0" distB="0" distL="0" distR="0" allowOverlap="1" layoutInCell="1" locked="0" behindDoc="0" simplePos="0" relativeHeight="15728640">
            <wp:simplePos x="0" y="0"/>
            <wp:positionH relativeFrom="page">
              <wp:posOffset>393192</wp:posOffset>
            </wp:positionH>
            <wp:positionV relativeFrom="paragraph">
              <wp:posOffset>-1460</wp:posOffset>
            </wp:positionV>
            <wp:extent cx="1158875" cy="1158875"/>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1158875" cy="1158875"/>
                    </a:xfrm>
                    <a:prstGeom prst="rect">
                      <a:avLst/>
                    </a:prstGeom>
                  </pic:spPr>
                </pic:pic>
              </a:graphicData>
            </a:graphic>
          </wp:anchor>
        </w:drawing>
      </w:r>
      <w:r>
        <w:rPr>
          <w:rFonts w:ascii="Cambria"/>
          <w:color w:val="37578D"/>
          <w:spacing w:val="-16"/>
          <w:sz w:val="57"/>
        </w:rPr>
        <w:t>Know</w:t>
      </w:r>
      <w:r>
        <w:rPr>
          <w:rFonts w:ascii="Cambria"/>
          <w:color w:val="37578D"/>
          <w:spacing w:val="-22"/>
          <w:sz w:val="57"/>
        </w:rPr>
        <w:t> </w:t>
      </w:r>
      <w:r>
        <w:rPr>
          <w:rFonts w:ascii="Cambria"/>
          <w:color w:val="37578D"/>
          <w:spacing w:val="-16"/>
          <w:sz w:val="57"/>
        </w:rPr>
        <w:t>Your</w:t>
      </w:r>
      <w:r>
        <w:rPr>
          <w:rFonts w:ascii="Cambria"/>
          <w:color w:val="37578D"/>
          <w:spacing w:val="-20"/>
          <w:sz w:val="57"/>
        </w:rPr>
        <w:t> </w:t>
      </w:r>
      <w:r>
        <w:rPr>
          <w:rFonts w:ascii="Cambria"/>
          <w:color w:val="37578D"/>
          <w:spacing w:val="-16"/>
          <w:sz w:val="57"/>
        </w:rPr>
        <w:t>Rights:</w:t>
      </w:r>
    </w:p>
    <w:p>
      <w:pPr>
        <w:spacing w:line="734" w:lineRule="exact" w:before="0"/>
        <w:ind w:left="2831" w:right="0" w:firstLine="0"/>
        <w:jc w:val="left"/>
        <w:rPr>
          <w:rFonts w:ascii="Impact"/>
          <w:sz w:val="64"/>
        </w:rPr>
      </w:pPr>
      <w:r>
        <w:rPr>
          <w:rFonts w:ascii="Impact"/>
          <w:color w:val="37578D"/>
          <w:spacing w:val="-6"/>
          <w:sz w:val="64"/>
        </w:rPr>
        <w:t>Workplace</w:t>
      </w:r>
      <w:r>
        <w:rPr>
          <w:rFonts w:ascii="Impact"/>
          <w:color w:val="37578D"/>
          <w:spacing w:val="-16"/>
          <w:sz w:val="64"/>
        </w:rPr>
        <w:t> </w:t>
      </w:r>
      <w:r>
        <w:rPr>
          <w:rFonts w:ascii="Impact"/>
          <w:color w:val="37578D"/>
          <w:spacing w:val="-6"/>
          <w:sz w:val="64"/>
        </w:rPr>
        <w:t>Discrimination</w:t>
      </w:r>
      <w:r>
        <w:rPr>
          <w:rFonts w:ascii="Impact"/>
          <w:color w:val="37578D"/>
          <w:spacing w:val="-14"/>
          <w:sz w:val="64"/>
        </w:rPr>
        <w:t> </w:t>
      </w:r>
      <w:r>
        <w:rPr>
          <w:rFonts w:ascii="Impact"/>
          <w:color w:val="37578D"/>
          <w:spacing w:val="-6"/>
          <w:sz w:val="64"/>
        </w:rPr>
        <w:t>is</w:t>
      </w:r>
      <w:r>
        <w:rPr>
          <w:rFonts w:ascii="Impact"/>
          <w:color w:val="37578D"/>
          <w:spacing w:val="-14"/>
          <w:sz w:val="64"/>
        </w:rPr>
        <w:t> </w:t>
      </w:r>
      <w:r>
        <w:rPr>
          <w:rFonts w:ascii="Impact"/>
          <w:color w:val="37578D"/>
          <w:spacing w:val="-6"/>
          <w:sz w:val="64"/>
        </w:rPr>
        <w:t>Illegal</w:t>
      </w:r>
    </w:p>
    <w:p>
      <w:pPr>
        <w:pStyle w:val="BodyText"/>
        <w:rPr>
          <w:rFonts w:ascii="Impact"/>
          <w:sz w:val="24"/>
        </w:rPr>
      </w:pPr>
    </w:p>
    <w:p>
      <w:pPr>
        <w:pStyle w:val="BodyText"/>
        <w:spacing w:before="93"/>
        <w:rPr>
          <w:rFonts w:ascii="Impact"/>
          <w:sz w:val="24"/>
        </w:rPr>
      </w:pPr>
    </w:p>
    <w:p>
      <w:pPr>
        <w:spacing w:line="230" w:lineRule="auto" w:before="0"/>
        <w:ind w:left="619" w:right="672" w:firstLine="0"/>
        <w:jc w:val="left"/>
        <w:rPr>
          <w:b/>
          <w:sz w:val="24"/>
        </w:rPr>
      </w:pPr>
      <w:r>
        <w:rPr>
          <w:b/>
          <w:color w:val="37578D"/>
          <w:sz w:val="24"/>
        </w:rPr>
        <w:t>The U.S. Equal Employment Opportunity Commission (EEOC) enforces Federal laws that protect you from discrimination</w:t>
      </w:r>
      <w:r>
        <w:rPr>
          <w:b/>
          <w:color w:val="37578D"/>
          <w:spacing w:val="-5"/>
          <w:sz w:val="24"/>
        </w:rPr>
        <w:t> </w:t>
      </w:r>
      <w:r>
        <w:rPr>
          <w:b/>
          <w:color w:val="37578D"/>
          <w:sz w:val="24"/>
        </w:rPr>
        <w:t>in</w:t>
      </w:r>
      <w:r>
        <w:rPr>
          <w:b/>
          <w:color w:val="37578D"/>
          <w:spacing w:val="-5"/>
          <w:sz w:val="24"/>
        </w:rPr>
        <w:t> </w:t>
      </w:r>
      <w:r>
        <w:rPr>
          <w:b/>
          <w:color w:val="37578D"/>
          <w:sz w:val="24"/>
        </w:rPr>
        <w:t>employment.</w:t>
      </w:r>
      <w:r>
        <w:rPr>
          <w:b/>
          <w:color w:val="37578D"/>
          <w:spacing w:val="-6"/>
          <w:sz w:val="24"/>
        </w:rPr>
        <w:t> </w:t>
      </w:r>
      <w:r>
        <w:rPr>
          <w:b/>
          <w:color w:val="37578D"/>
          <w:sz w:val="24"/>
        </w:rPr>
        <w:t>If</w:t>
      </w:r>
      <w:r>
        <w:rPr>
          <w:b/>
          <w:color w:val="37578D"/>
          <w:spacing w:val="-6"/>
          <w:sz w:val="24"/>
        </w:rPr>
        <w:t> </w:t>
      </w:r>
      <w:r>
        <w:rPr>
          <w:b/>
          <w:color w:val="37578D"/>
          <w:sz w:val="24"/>
        </w:rPr>
        <w:t>you</w:t>
      </w:r>
      <w:r>
        <w:rPr>
          <w:b/>
          <w:color w:val="37578D"/>
          <w:spacing w:val="-5"/>
          <w:sz w:val="24"/>
        </w:rPr>
        <w:t> </w:t>
      </w:r>
      <w:r>
        <w:rPr>
          <w:b/>
          <w:color w:val="37578D"/>
          <w:sz w:val="24"/>
        </w:rPr>
        <w:t>believe</w:t>
      </w:r>
      <w:r>
        <w:rPr>
          <w:b/>
          <w:color w:val="37578D"/>
          <w:spacing w:val="-6"/>
          <w:sz w:val="24"/>
        </w:rPr>
        <w:t> </w:t>
      </w:r>
      <w:r>
        <w:rPr>
          <w:b/>
          <w:color w:val="37578D"/>
          <w:sz w:val="24"/>
        </w:rPr>
        <w:t>you’ve</w:t>
      </w:r>
      <w:r>
        <w:rPr>
          <w:b/>
          <w:color w:val="37578D"/>
          <w:spacing w:val="-6"/>
          <w:sz w:val="24"/>
        </w:rPr>
        <w:t> </w:t>
      </w:r>
      <w:r>
        <w:rPr>
          <w:b/>
          <w:color w:val="37578D"/>
          <w:sz w:val="24"/>
        </w:rPr>
        <w:t>been</w:t>
      </w:r>
      <w:r>
        <w:rPr>
          <w:b/>
          <w:color w:val="37578D"/>
          <w:spacing w:val="-5"/>
          <w:sz w:val="24"/>
        </w:rPr>
        <w:t> </w:t>
      </w:r>
      <w:r>
        <w:rPr>
          <w:b/>
          <w:color w:val="37578D"/>
          <w:sz w:val="24"/>
        </w:rPr>
        <w:t>discriminated</w:t>
      </w:r>
      <w:r>
        <w:rPr>
          <w:b/>
          <w:color w:val="37578D"/>
          <w:spacing w:val="-5"/>
          <w:sz w:val="24"/>
        </w:rPr>
        <w:t> </w:t>
      </w:r>
      <w:r>
        <w:rPr>
          <w:b/>
          <w:color w:val="37578D"/>
          <w:sz w:val="24"/>
        </w:rPr>
        <w:t>against</w:t>
      </w:r>
      <w:r>
        <w:rPr>
          <w:b/>
          <w:color w:val="37578D"/>
          <w:spacing w:val="-5"/>
          <w:sz w:val="24"/>
        </w:rPr>
        <w:t> </w:t>
      </w:r>
      <w:r>
        <w:rPr>
          <w:b/>
          <w:color w:val="37578D"/>
          <w:sz w:val="24"/>
        </w:rPr>
        <w:t>at</w:t>
      </w:r>
      <w:r>
        <w:rPr>
          <w:b/>
          <w:color w:val="37578D"/>
          <w:spacing w:val="-5"/>
          <w:sz w:val="24"/>
        </w:rPr>
        <w:t> </w:t>
      </w:r>
      <w:r>
        <w:rPr>
          <w:b/>
          <w:color w:val="37578D"/>
          <w:sz w:val="24"/>
        </w:rPr>
        <w:t>work</w:t>
      </w:r>
      <w:r>
        <w:rPr>
          <w:b/>
          <w:color w:val="37578D"/>
          <w:spacing w:val="-6"/>
          <w:sz w:val="24"/>
        </w:rPr>
        <w:t> </w:t>
      </w:r>
      <w:r>
        <w:rPr>
          <w:b/>
          <w:color w:val="37578D"/>
          <w:sz w:val="24"/>
        </w:rPr>
        <w:t>or</w:t>
      </w:r>
      <w:r>
        <w:rPr>
          <w:b/>
          <w:color w:val="37578D"/>
          <w:spacing w:val="-6"/>
          <w:sz w:val="24"/>
        </w:rPr>
        <w:t> </w:t>
      </w:r>
      <w:r>
        <w:rPr>
          <w:b/>
          <w:color w:val="37578D"/>
          <w:sz w:val="24"/>
        </w:rPr>
        <w:t>in</w:t>
      </w:r>
      <w:r>
        <w:rPr>
          <w:b/>
          <w:color w:val="37578D"/>
          <w:spacing w:val="-5"/>
          <w:sz w:val="24"/>
        </w:rPr>
        <w:t> </w:t>
      </w:r>
      <w:r>
        <w:rPr>
          <w:b/>
          <w:color w:val="37578D"/>
          <w:sz w:val="24"/>
        </w:rPr>
        <w:t>applying</w:t>
      </w:r>
      <w:r>
        <w:rPr>
          <w:b/>
          <w:color w:val="37578D"/>
          <w:spacing w:val="-6"/>
          <w:sz w:val="24"/>
        </w:rPr>
        <w:t> </w:t>
      </w:r>
      <w:r>
        <w:rPr>
          <w:b/>
          <w:color w:val="37578D"/>
          <w:sz w:val="24"/>
        </w:rPr>
        <w:t>for</w:t>
      </w:r>
      <w:r>
        <w:rPr>
          <w:b/>
          <w:color w:val="37578D"/>
          <w:spacing w:val="-6"/>
          <w:sz w:val="24"/>
        </w:rPr>
        <w:t> </w:t>
      </w:r>
      <w:r>
        <w:rPr>
          <w:b/>
          <w:color w:val="37578D"/>
          <w:sz w:val="24"/>
        </w:rPr>
        <w:t>a job, the EEOC may be able to help.</w:t>
      </w:r>
    </w:p>
    <w:p>
      <w:pPr>
        <w:pStyle w:val="Heading1"/>
        <w:tabs>
          <w:tab w:pos="6239" w:val="left" w:leader="none"/>
        </w:tabs>
        <w:spacing w:before="202"/>
        <w:ind w:left="612"/>
      </w:pPr>
      <w:r>
        <w:rPr>
          <w:color w:val="37578D"/>
        </w:rPr>
        <w:t>Who is </w:t>
      </w:r>
      <w:r>
        <w:rPr>
          <w:color w:val="37578D"/>
          <w:spacing w:val="-2"/>
        </w:rPr>
        <w:t>Protected?</w:t>
      </w:r>
      <w:r>
        <w:rPr>
          <w:color w:val="37578D"/>
        </w:rPr>
        <w:tab/>
        <w:t>What</w:t>
      </w:r>
      <w:r>
        <w:rPr>
          <w:color w:val="37578D"/>
          <w:spacing w:val="-12"/>
        </w:rPr>
        <w:t> </w:t>
      </w:r>
      <w:r>
        <w:rPr>
          <w:color w:val="37578D"/>
        </w:rPr>
        <w:t>Organizations</w:t>
      </w:r>
      <w:r>
        <w:rPr>
          <w:color w:val="37578D"/>
          <w:spacing w:val="-11"/>
        </w:rPr>
        <w:t> </w:t>
      </w:r>
      <w:r>
        <w:rPr>
          <w:color w:val="37578D"/>
        </w:rPr>
        <w:t>are</w:t>
      </w:r>
      <w:r>
        <w:rPr>
          <w:color w:val="37578D"/>
          <w:spacing w:val="-12"/>
        </w:rPr>
        <w:t> </w:t>
      </w:r>
      <w:r>
        <w:rPr>
          <w:color w:val="37578D"/>
          <w:spacing w:val="-2"/>
        </w:rPr>
        <w:t>Covered?</w:t>
      </w:r>
    </w:p>
    <w:p>
      <w:pPr>
        <w:pStyle w:val="Heading1"/>
        <w:spacing w:after="0"/>
        <w:sectPr>
          <w:type w:val="continuous"/>
          <w:pgSz w:w="12240" w:h="15840"/>
          <w:pgMar w:top="560" w:bottom="280" w:left="0" w:right="0"/>
        </w:sectPr>
      </w:pPr>
    </w:p>
    <w:p>
      <w:pPr>
        <w:pStyle w:val="ListParagraph"/>
        <w:numPr>
          <w:ilvl w:val="0"/>
          <w:numId w:val="1"/>
        </w:numPr>
        <w:tabs>
          <w:tab w:pos="882" w:val="left" w:leader="none"/>
        </w:tabs>
        <w:spacing w:line="235" w:lineRule="auto" w:before="91" w:after="0"/>
        <w:ind w:left="882" w:right="0" w:hanging="180"/>
        <w:jc w:val="left"/>
        <w:rPr>
          <w:sz w:val="20"/>
        </w:rPr>
      </w:pPr>
      <w:r>
        <w:rPr>
          <w:color w:val="231F20"/>
          <w:sz w:val="20"/>
        </w:rPr>
        <w:t>Employees (current and former),</w:t>
      </w:r>
      <w:r>
        <w:rPr>
          <w:color w:val="231F20"/>
          <w:spacing w:val="-12"/>
          <w:sz w:val="20"/>
        </w:rPr>
        <w:t> </w:t>
      </w:r>
      <w:r>
        <w:rPr>
          <w:color w:val="231F20"/>
          <w:sz w:val="20"/>
        </w:rPr>
        <w:t>including</w:t>
      </w:r>
      <w:r>
        <w:rPr>
          <w:color w:val="231F20"/>
          <w:spacing w:val="-11"/>
          <w:sz w:val="20"/>
        </w:rPr>
        <w:t> </w:t>
      </w:r>
      <w:r>
        <w:rPr>
          <w:color w:val="231F20"/>
          <w:sz w:val="20"/>
        </w:rPr>
        <w:t>managers and temporary employees</w:t>
      </w:r>
    </w:p>
    <w:p>
      <w:pPr>
        <w:pStyle w:val="ListParagraph"/>
        <w:numPr>
          <w:ilvl w:val="0"/>
          <w:numId w:val="1"/>
        </w:numPr>
        <w:tabs>
          <w:tab w:pos="881" w:val="left" w:leader="none"/>
        </w:tabs>
        <w:spacing w:line="240" w:lineRule="auto" w:before="56" w:after="0"/>
        <w:ind w:left="881" w:right="0" w:hanging="179"/>
        <w:jc w:val="left"/>
        <w:rPr>
          <w:sz w:val="20"/>
        </w:rPr>
      </w:pPr>
      <w:r>
        <w:rPr>
          <w:color w:val="231F20"/>
          <w:sz w:val="20"/>
        </w:rPr>
        <w:t>Job</w:t>
      </w:r>
      <w:r>
        <w:rPr>
          <w:color w:val="231F20"/>
          <w:spacing w:val="-3"/>
          <w:sz w:val="20"/>
        </w:rPr>
        <w:t> </w:t>
      </w:r>
      <w:r>
        <w:rPr>
          <w:color w:val="231F20"/>
          <w:spacing w:val="-2"/>
          <w:sz w:val="20"/>
        </w:rPr>
        <w:t>applicants</w:t>
      </w:r>
    </w:p>
    <w:p>
      <w:pPr>
        <w:pStyle w:val="ListParagraph"/>
        <w:numPr>
          <w:ilvl w:val="0"/>
          <w:numId w:val="1"/>
        </w:numPr>
        <w:tabs>
          <w:tab w:pos="420" w:val="left" w:leader="none"/>
        </w:tabs>
        <w:spacing w:line="235" w:lineRule="auto" w:before="91" w:after="0"/>
        <w:ind w:left="420" w:right="0" w:hanging="180"/>
        <w:jc w:val="left"/>
        <w:rPr>
          <w:sz w:val="20"/>
        </w:rPr>
      </w:pPr>
      <w:r>
        <w:rPr/>
        <w:br w:type="column"/>
      </w:r>
      <w:r>
        <w:rPr>
          <w:color w:val="231F20"/>
          <w:sz w:val="20"/>
        </w:rPr>
        <w:t>Union members and applicants</w:t>
      </w:r>
      <w:r>
        <w:rPr>
          <w:color w:val="231F20"/>
          <w:spacing w:val="-12"/>
          <w:sz w:val="20"/>
        </w:rPr>
        <w:t> </w:t>
      </w:r>
      <w:r>
        <w:rPr>
          <w:color w:val="231F20"/>
          <w:sz w:val="20"/>
        </w:rPr>
        <w:t>for</w:t>
      </w:r>
      <w:r>
        <w:rPr>
          <w:color w:val="231F20"/>
          <w:spacing w:val="-11"/>
          <w:sz w:val="20"/>
        </w:rPr>
        <w:t> </w:t>
      </w:r>
      <w:r>
        <w:rPr>
          <w:color w:val="231F20"/>
          <w:sz w:val="20"/>
        </w:rPr>
        <w:t>membership in a union</w:t>
      </w:r>
    </w:p>
    <w:p>
      <w:pPr>
        <w:pStyle w:val="ListParagraph"/>
        <w:numPr>
          <w:ilvl w:val="1"/>
          <w:numId w:val="1"/>
        </w:numPr>
        <w:tabs>
          <w:tab w:pos="660" w:val="left" w:leader="none"/>
        </w:tabs>
        <w:spacing w:line="240" w:lineRule="auto" w:before="88" w:after="0"/>
        <w:ind w:left="660" w:right="0" w:hanging="179"/>
        <w:jc w:val="left"/>
        <w:rPr>
          <w:sz w:val="20"/>
        </w:rPr>
      </w:pPr>
      <w:r>
        <w:rPr/>
        <w:br w:type="column"/>
      </w:r>
      <w:r>
        <w:rPr>
          <w:color w:val="231F20"/>
          <w:sz w:val="20"/>
        </w:rPr>
        <w:t>Most</w:t>
      </w:r>
      <w:r>
        <w:rPr>
          <w:color w:val="231F20"/>
          <w:spacing w:val="-7"/>
          <w:sz w:val="20"/>
        </w:rPr>
        <w:t> </w:t>
      </w:r>
      <w:r>
        <w:rPr>
          <w:color w:val="231F20"/>
          <w:sz w:val="20"/>
        </w:rPr>
        <w:t>private</w:t>
      </w:r>
      <w:r>
        <w:rPr>
          <w:color w:val="231F20"/>
          <w:spacing w:val="-6"/>
          <w:sz w:val="20"/>
        </w:rPr>
        <w:t> </w:t>
      </w:r>
      <w:r>
        <w:rPr>
          <w:color w:val="231F20"/>
          <w:spacing w:val="-2"/>
          <w:sz w:val="20"/>
        </w:rPr>
        <w:t>employers</w:t>
      </w:r>
    </w:p>
    <w:p>
      <w:pPr>
        <w:pStyle w:val="ListParagraph"/>
        <w:numPr>
          <w:ilvl w:val="1"/>
          <w:numId w:val="1"/>
        </w:numPr>
        <w:tabs>
          <w:tab w:pos="661" w:val="left" w:leader="none"/>
        </w:tabs>
        <w:spacing w:line="235" w:lineRule="auto" w:before="57" w:after="0"/>
        <w:ind w:left="661" w:right="0" w:hanging="180"/>
        <w:jc w:val="left"/>
        <w:rPr>
          <w:sz w:val="20"/>
        </w:rPr>
      </w:pPr>
      <w:r>
        <w:rPr>
          <w:color w:val="231F20"/>
          <w:sz w:val="20"/>
        </w:rPr>
        <w:t>State</w:t>
      </w:r>
      <w:r>
        <w:rPr>
          <w:color w:val="231F20"/>
          <w:spacing w:val="-12"/>
          <w:sz w:val="20"/>
        </w:rPr>
        <w:t> </w:t>
      </w:r>
      <w:r>
        <w:rPr>
          <w:color w:val="231F20"/>
          <w:sz w:val="20"/>
        </w:rPr>
        <w:t>and</w:t>
      </w:r>
      <w:r>
        <w:rPr>
          <w:color w:val="231F20"/>
          <w:spacing w:val="-11"/>
          <w:sz w:val="20"/>
        </w:rPr>
        <w:t> </w:t>
      </w:r>
      <w:r>
        <w:rPr>
          <w:color w:val="231F20"/>
          <w:sz w:val="20"/>
        </w:rPr>
        <w:t>local</w:t>
      </w:r>
      <w:r>
        <w:rPr>
          <w:color w:val="231F20"/>
          <w:spacing w:val="-11"/>
          <w:sz w:val="20"/>
        </w:rPr>
        <w:t> </w:t>
      </w:r>
      <w:r>
        <w:rPr>
          <w:color w:val="231F20"/>
          <w:sz w:val="20"/>
        </w:rPr>
        <w:t>governments (as employers)</w:t>
      </w:r>
    </w:p>
    <w:p>
      <w:pPr>
        <w:pStyle w:val="ListParagraph"/>
        <w:numPr>
          <w:ilvl w:val="0"/>
          <w:numId w:val="1"/>
        </w:numPr>
        <w:tabs>
          <w:tab w:pos="414" w:val="left" w:leader="none"/>
        </w:tabs>
        <w:spacing w:line="235" w:lineRule="auto" w:before="91" w:after="0"/>
        <w:ind w:left="414" w:right="1072" w:hanging="180"/>
        <w:jc w:val="left"/>
        <w:rPr>
          <w:sz w:val="20"/>
        </w:rPr>
      </w:pPr>
      <w:r>
        <w:rPr/>
        <w:br w:type="column"/>
      </w:r>
      <w:r>
        <w:rPr>
          <w:color w:val="231F20"/>
          <w:spacing w:val="-2"/>
          <w:sz w:val="20"/>
        </w:rPr>
        <w:t>Educational</w:t>
      </w:r>
      <w:r>
        <w:rPr>
          <w:color w:val="231F20"/>
          <w:spacing w:val="-5"/>
          <w:sz w:val="20"/>
        </w:rPr>
        <w:t> </w:t>
      </w:r>
      <w:r>
        <w:rPr>
          <w:color w:val="231F20"/>
          <w:spacing w:val="-2"/>
          <w:sz w:val="20"/>
        </w:rPr>
        <w:t>institutions </w:t>
      </w:r>
      <w:r>
        <w:rPr>
          <w:color w:val="231F20"/>
          <w:sz w:val="20"/>
        </w:rPr>
        <w:t>(as employers)</w:t>
      </w:r>
    </w:p>
    <w:p>
      <w:pPr>
        <w:pStyle w:val="ListParagraph"/>
        <w:numPr>
          <w:ilvl w:val="0"/>
          <w:numId w:val="1"/>
        </w:numPr>
        <w:tabs>
          <w:tab w:pos="413" w:val="left" w:leader="none"/>
        </w:tabs>
        <w:spacing w:line="240" w:lineRule="auto" w:before="56" w:after="0"/>
        <w:ind w:left="413" w:right="0" w:hanging="179"/>
        <w:jc w:val="left"/>
        <w:rPr>
          <w:sz w:val="20"/>
        </w:rPr>
      </w:pPr>
      <w:r>
        <w:rPr>
          <w:color w:val="231F20"/>
          <w:spacing w:val="-2"/>
          <w:sz w:val="20"/>
        </w:rPr>
        <w:t>Unions</w:t>
      </w:r>
    </w:p>
    <w:p>
      <w:pPr>
        <w:pStyle w:val="ListParagraph"/>
        <w:numPr>
          <w:ilvl w:val="0"/>
          <w:numId w:val="1"/>
        </w:numPr>
        <w:tabs>
          <w:tab w:pos="413" w:val="left" w:leader="none"/>
        </w:tabs>
        <w:spacing w:line="240" w:lineRule="auto" w:before="53" w:after="0"/>
        <w:ind w:left="413" w:right="0" w:hanging="179"/>
        <w:jc w:val="left"/>
        <w:rPr>
          <w:sz w:val="20"/>
        </w:rPr>
      </w:pPr>
      <w:r>
        <w:rPr>
          <w:color w:val="231F20"/>
          <w:spacing w:val="-2"/>
          <w:sz w:val="20"/>
        </w:rPr>
        <w:t>Staffing</w:t>
      </w:r>
      <w:r>
        <w:rPr>
          <w:color w:val="231F20"/>
          <w:spacing w:val="3"/>
          <w:sz w:val="20"/>
        </w:rPr>
        <w:t> </w:t>
      </w:r>
      <w:r>
        <w:rPr>
          <w:color w:val="231F20"/>
          <w:spacing w:val="-2"/>
          <w:sz w:val="20"/>
        </w:rPr>
        <w:t>agencies</w:t>
      </w:r>
    </w:p>
    <w:p>
      <w:pPr>
        <w:pStyle w:val="ListParagraph"/>
        <w:spacing w:after="0" w:line="240" w:lineRule="auto"/>
        <w:jc w:val="left"/>
        <w:rPr>
          <w:sz w:val="20"/>
        </w:rPr>
        <w:sectPr>
          <w:type w:val="continuous"/>
          <w:pgSz w:w="12240" w:h="15840"/>
          <w:pgMar w:top="560" w:bottom="280" w:left="0" w:right="0"/>
          <w:cols w:num="4" w:equalWidth="0">
            <w:col w:w="3176" w:space="40"/>
            <w:col w:w="2593" w:space="39"/>
            <w:col w:w="2962" w:space="40"/>
            <w:col w:w="3390"/>
          </w:cols>
        </w:sectPr>
      </w:pPr>
    </w:p>
    <w:p>
      <w:pPr>
        <w:pStyle w:val="Heading1"/>
        <w:spacing w:line="211" w:lineRule="auto" w:before="163"/>
        <w:ind w:left="612" w:right="418"/>
      </w:pPr>
      <w:r>
        <w:rPr>
          <w:color w:val="37578D"/>
        </w:rPr>
        <w:t>What</w:t>
      </w:r>
      <w:r>
        <w:rPr>
          <w:color w:val="37578D"/>
          <w:spacing w:val="-14"/>
        </w:rPr>
        <w:t> </w:t>
      </w:r>
      <w:r>
        <w:rPr>
          <w:color w:val="37578D"/>
        </w:rPr>
        <w:t>Types</w:t>
      </w:r>
      <w:r>
        <w:rPr>
          <w:color w:val="37578D"/>
          <w:spacing w:val="-14"/>
        </w:rPr>
        <w:t> </w:t>
      </w:r>
      <w:r>
        <w:rPr>
          <w:color w:val="37578D"/>
        </w:rPr>
        <w:t>of</w:t>
      </w:r>
      <w:r>
        <w:rPr>
          <w:color w:val="37578D"/>
          <w:spacing w:val="-15"/>
        </w:rPr>
        <w:t> </w:t>
      </w:r>
      <w:r>
        <w:rPr>
          <w:color w:val="37578D"/>
        </w:rPr>
        <w:t>Employment</w:t>
      </w:r>
      <w:r>
        <w:rPr>
          <w:color w:val="37578D"/>
          <w:spacing w:val="-14"/>
        </w:rPr>
        <w:t> </w:t>
      </w:r>
      <w:r>
        <w:rPr>
          <w:color w:val="37578D"/>
        </w:rPr>
        <w:t>Discrimination are Illegal?</w:t>
      </w:r>
    </w:p>
    <w:p>
      <w:pPr>
        <w:pStyle w:val="BodyText"/>
        <w:spacing w:line="235" w:lineRule="auto" w:before="101"/>
        <w:ind w:left="612"/>
      </w:pPr>
      <w:r>
        <w:rPr>
          <w:color w:val="231F20"/>
        </w:rPr>
        <w:t>Under</w:t>
      </w:r>
      <w:r>
        <w:rPr>
          <w:color w:val="231F20"/>
          <w:spacing w:val="-8"/>
        </w:rPr>
        <w:t> </w:t>
      </w:r>
      <w:r>
        <w:rPr>
          <w:color w:val="231F20"/>
        </w:rPr>
        <w:t>the</w:t>
      </w:r>
      <w:r>
        <w:rPr>
          <w:color w:val="231F20"/>
          <w:spacing w:val="-8"/>
        </w:rPr>
        <w:t> </w:t>
      </w:r>
      <w:r>
        <w:rPr>
          <w:color w:val="231F20"/>
        </w:rPr>
        <w:t>EEOC’s</w:t>
      </w:r>
      <w:r>
        <w:rPr>
          <w:color w:val="231F20"/>
          <w:spacing w:val="-8"/>
        </w:rPr>
        <w:t> </w:t>
      </w:r>
      <w:r>
        <w:rPr>
          <w:color w:val="231F20"/>
        </w:rPr>
        <w:t>laws,</w:t>
      </w:r>
      <w:r>
        <w:rPr>
          <w:color w:val="231F20"/>
          <w:spacing w:val="-8"/>
        </w:rPr>
        <w:t> </w:t>
      </w:r>
      <w:r>
        <w:rPr>
          <w:color w:val="231F20"/>
        </w:rPr>
        <w:t>an</w:t>
      </w:r>
      <w:r>
        <w:rPr>
          <w:color w:val="231F20"/>
          <w:spacing w:val="-8"/>
        </w:rPr>
        <w:t> </w:t>
      </w:r>
      <w:r>
        <w:rPr>
          <w:color w:val="231F20"/>
        </w:rPr>
        <w:t>employer</w:t>
      </w:r>
      <w:r>
        <w:rPr>
          <w:color w:val="231F20"/>
          <w:spacing w:val="-8"/>
        </w:rPr>
        <w:t> </w:t>
      </w:r>
      <w:r>
        <w:rPr>
          <w:color w:val="231F20"/>
        </w:rPr>
        <w:t>may</w:t>
      </w:r>
      <w:r>
        <w:rPr>
          <w:color w:val="231F20"/>
          <w:spacing w:val="-8"/>
        </w:rPr>
        <w:t> </w:t>
      </w:r>
      <w:r>
        <w:rPr>
          <w:color w:val="231F20"/>
        </w:rPr>
        <w:t>not</w:t>
      </w:r>
      <w:r>
        <w:rPr>
          <w:color w:val="231F20"/>
          <w:spacing w:val="-8"/>
        </w:rPr>
        <w:t> </w:t>
      </w:r>
      <w:r>
        <w:rPr>
          <w:color w:val="231F20"/>
        </w:rPr>
        <w:t>discriminate</w:t>
      </w:r>
      <w:r>
        <w:rPr>
          <w:color w:val="231F20"/>
          <w:spacing w:val="-8"/>
        </w:rPr>
        <w:t> </w:t>
      </w:r>
      <w:r>
        <w:rPr>
          <w:color w:val="231F20"/>
        </w:rPr>
        <w:t>against you, regardless of your immigration status, on the bases of:</w:t>
      </w:r>
    </w:p>
    <w:p>
      <w:pPr>
        <w:pStyle w:val="Heading1"/>
        <w:spacing w:line="235" w:lineRule="auto" w:before="196"/>
        <w:ind w:left="268" w:right="770"/>
      </w:pPr>
      <w:r>
        <w:rPr>
          <w:b w:val="0"/>
        </w:rPr>
        <w:br w:type="column"/>
      </w:r>
      <w:r>
        <w:rPr>
          <w:color w:val="37578D"/>
        </w:rPr>
        <w:t>What</w:t>
      </w:r>
      <w:r>
        <w:rPr>
          <w:color w:val="37578D"/>
          <w:spacing w:val="-11"/>
        </w:rPr>
        <w:t> </w:t>
      </w:r>
      <w:r>
        <w:rPr>
          <w:color w:val="37578D"/>
        </w:rPr>
        <w:t>Employment</w:t>
      </w:r>
      <w:r>
        <w:rPr>
          <w:color w:val="37578D"/>
          <w:spacing w:val="-11"/>
        </w:rPr>
        <w:t> </w:t>
      </w:r>
      <w:r>
        <w:rPr>
          <w:color w:val="37578D"/>
        </w:rPr>
        <w:t>Practices</w:t>
      </w:r>
      <w:r>
        <w:rPr>
          <w:color w:val="37578D"/>
          <w:spacing w:val="-11"/>
        </w:rPr>
        <w:t> </w:t>
      </w:r>
      <w:r>
        <w:rPr>
          <w:color w:val="37578D"/>
        </w:rPr>
        <w:t>can</w:t>
      </w:r>
      <w:r>
        <w:rPr>
          <w:color w:val="37578D"/>
          <w:spacing w:val="-11"/>
        </w:rPr>
        <w:t> </w:t>
      </w:r>
      <w:r>
        <w:rPr>
          <w:color w:val="37578D"/>
        </w:rPr>
        <w:t>be</w:t>
      </w:r>
      <w:r>
        <w:rPr>
          <w:color w:val="37578D"/>
          <w:spacing w:val="-12"/>
        </w:rPr>
        <w:t> </w:t>
      </w:r>
      <w:r>
        <w:rPr>
          <w:color w:val="37578D"/>
        </w:rPr>
        <w:t>Challenged as Discriminatory?</w:t>
      </w:r>
    </w:p>
    <w:p>
      <w:pPr>
        <w:pStyle w:val="BodyText"/>
        <w:spacing w:before="90"/>
        <w:ind w:left="268"/>
      </w:pPr>
      <w:r>
        <w:rPr>
          <w:color w:val="231F20"/>
        </w:rPr>
        <w:t>All</w:t>
      </w:r>
      <w:r>
        <w:rPr>
          <w:color w:val="231F20"/>
          <w:spacing w:val="-6"/>
        </w:rPr>
        <w:t> </w:t>
      </w:r>
      <w:r>
        <w:rPr>
          <w:color w:val="231F20"/>
        </w:rPr>
        <w:t>aspects</w:t>
      </w:r>
      <w:r>
        <w:rPr>
          <w:color w:val="231F20"/>
          <w:spacing w:val="-6"/>
        </w:rPr>
        <w:t> </w:t>
      </w:r>
      <w:r>
        <w:rPr>
          <w:color w:val="231F20"/>
        </w:rPr>
        <w:t>of</w:t>
      </w:r>
      <w:r>
        <w:rPr>
          <w:color w:val="231F20"/>
          <w:spacing w:val="-6"/>
        </w:rPr>
        <w:t> </w:t>
      </w:r>
      <w:r>
        <w:rPr>
          <w:color w:val="231F20"/>
        </w:rPr>
        <w:t>employment,</w:t>
      </w:r>
      <w:r>
        <w:rPr>
          <w:color w:val="231F20"/>
          <w:spacing w:val="-5"/>
        </w:rPr>
        <w:t> </w:t>
      </w:r>
      <w:r>
        <w:rPr>
          <w:color w:val="231F20"/>
          <w:spacing w:val="-2"/>
        </w:rPr>
        <w:t>including:</w:t>
      </w:r>
    </w:p>
    <w:p>
      <w:pPr>
        <w:pStyle w:val="ListParagraph"/>
        <w:numPr>
          <w:ilvl w:val="0"/>
          <w:numId w:val="2"/>
        </w:numPr>
        <w:tabs>
          <w:tab w:pos="537" w:val="left" w:leader="none"/>
          <w:tab w:pos="3111" w:val="left" w:leader="none"/>
        </w:tabs>
        <w:spacing w:line="150" w:lineRule="exact" w:before="68" w:after="0"/>
        <w:ind w:left="537" w:right="0" w:hanging="179"/>
        <w:jc w:val="left"/>
        <w:rPr>
          <w:sz w:val="20"/>
        </w:rPr>
      </w:pPr>
      <w:r>
        <w:rPr>
          <w:color w:val="231F20"/>
          <w:sz w:val="20"/>
        </w:rPr>
        <w:t>Discharge,</w:t>
      </w:r>
      <w:r>
        <w:rPr>
          <w:color w:val="231F20"/>
          <w:spacing w:val="-7"/>
          <w:sz w:val="20"/>
        </w:rPr>
        <w:t> </w:t>
      </w:r>
      <w:r>
        <w:rPr>
          <w:color w:val="231F20"/>
          <w:sz w:val="20"/>
        </w:rPr>
        <w:t>firing,</w:t>
      </w:r>
      <w:r>
        <w:rPr>
          <w:color w:val="231F20"/>
          <w:spacing w:val="-6"/>
          <w:sz w:val="20"/>
        </w:rPr>
        <w:t> </w:t>
      </w:r>
      <w:r>
        <w:rPr>
          <w:color w:val="231F20"/>
          <w:sz w:val="20"/>
        </w:rPr>
        <w:t>or</w:t>
      </w:r>
      <w:r>
        <w:rPr>
          <w:color w:val="231F20"/>
          <w:spacing w:val="-6"/>
          <w:sz w:val="20"/>
        </w:rPr>
        <w:t> </w:t>
      </w:r>
      <w:r>
        <w:rPr>
          <w:color w:val="231F20"/>
          <w:sz w:val="20"/>
        </w:rPr>
        <w:t>lay-</w:t>
      </w:r>
      <w:r>
        <w:rPr>
          <w:color w:val="231F20"/>
          <w:spacing w:val="-5"/>
          <w:sz w:val="20"/>
        </w:rPr>
        <w:t>off</w:t>
      </w:r>
      <w:r>
        <w:rPr>
          <w:color w:val="231F20"/>
          <w:sz w:val="20"/>
        </w:rPr>
        <w:tab/>
        <w:t>•</w:t>
      </w:r>
      <w:r>
        <w:rPr>
          <w:color w:val="231F20"/>
          <w:spacing w:val="31"/>
          <w:sz w:val="20"/>
        </w:rPr>
        <w:t> </w:t>
      </w:r>
      <w:r>
        <w:rPr>
          <w:color w:val="231F20"/>
          <w:sz w:val="20"/>
        </w:rPr>
        <w:t>Obtaining</w:t>
      </w:r>
      <w:r>
        <w:rPr>
          <w:color w:val="231F20"/>
          <w:spacing w:val="-1"/>
          <w:sz w:val="20"/>
        </w:rPr>
        <w:t> </w:t>
      </w:r>
      <w:r>
        <w:rPr>
          <w:color w:val="231F20"/>
          <w:sz w:val="20"/>
        </w:rPr>
        <w:t>or</w:t>
      </w:r>
      <w:r>
        <w:rPr>
          <w:color w:val="231F20"/>
          <w:spacing w:val="-1"/>
          <w:sz w:val="20"/>
        </w:rPr>
        <w:t> </w:t>
      </w:r>
      <w:r>
        <w:rPr>
          <w:color w:val="231F20"/>
          <w:spacing w:val="-2"/>
          <w:sz w:val="20"/>
        </w:rPr>
        <w:t>disclosing</w:t>
      </w:r>
    </w:p>
    <w:p>
      <w:pPr>
        <w:pStyle w:val="ListParagraph"/>
        <w:spacing w:after="0" w:line="150" w:lineRule="exact"/>
        <w:jc w:val="left"/>
        <w:rPr>
          <w:sz w:val="20"/>
        </w:rPr>
        <w:sectPr>
          <w:type w:val="continuous"/>
          <w:pgSz w:w="12240" w:h="15840"/>
          <w:pgMar w:top="560" w:bottom="280" w:left="0" w:right="0"/>
          <w:cols w:num="2" w:equalWidth="0">
            <w:col w:w="5932" w:space="40"/>
            <w:col w:w="6268"/>
          </w:cols>
        </w:sectPr>
      </w:pPr>
    </w:p>
    <w:p>
      <w:pPr>
        <w:pStyle w:val="ListParagraph"/>
        <w:numPr>
          <w:ilvl w:val="1"/>
          <w:numId w:val="2"/>
        </w:numPr>
        <w:tabs>
          <w:tab w:pos="881" w:val="left" w:leader="none"/>
        </w:tabs>
        <w:spacing w:line="240" w:lineRule="auto" w:before="0" w:after="0"/>
        <w:ind w:left="881" w:right="0" w:hanging="179"/>
        <w:jc w:val="left"/>
        <w:rPr>
          <w:sz w:val="20"/>
        </w:rPr>
      </w:pPr>
      <w:r>
        <w:rPr>
          <w:color w:val="231F20"/>
          <w:spacing w:val="-4"/>
          <w:sz w:val="20"/>
        </w:rPr>
        <w:t>Race</w:t>
      </w:r>
    </w:p>
    <w:p>
      <w:pPr>
        <w:pStyle w:val="ListParagraph"/>
        <w:numPr>
          <w:ilvl w:val="1"/>
          <w:numId w:val="2"/>
        </w:numPr>
        <w:tabs>
          <w:tab w:pos="881" w:val="left" w:leader="none"/>
        </w:tabs>
        <w:spacing w:line="240" w:lineRule="auto" w:before="53" w:after="0"/>
        <w:ind w:left="881" w:right="0" w:hanging="179"/>
        <w:jc w:val="left"/>
        <w:rPr>
          <w:sz w:val="20"/>
        </w:rPr>
      </w:pPr>
      <w:r>
        <w:rPr>
          <w:color w:val="231F20"/>
          <w:spacing w:val="-2"/>
          <w:sz w:val="20"/>
        </w:rPr>
        <w:t>Color</w:t>
      </w:r>
    </w:p>
    <w:p>
      <w:pPr>
        <w:pStyle w:val="ListParagraph"/>
        <w:numPr>
          <w:ilvl w:val="1"/>
          <w:numId w:val="2"/>
        </w:numPr>
        <w:tabs>
          <w:tab w:pos="881" w:val="left" w:leader="none"/>
        </w:tabs>
        <w:spacing w:line="240" w:lineRule="auto" w:before="54" w:after="0"/>
        <w:ind w:left="881" w:right="0" w:hanging="179"/>
        <w:jc w:val="left"/>
        <w:rPr>
          <w:sz w:val="20"/>
        </w:rPr>
      </w:pPr>
      <w:r>
        <w:rPr>
          <w:color w:val="231F20"/>
          <w:spacing w:val="-2"/>
          <w:sz w:val="20"/>
        </w:rPr>
        <w:t>Religion</w:t>
      </w:r>
    </w:p>
    <w:p>
      <w:pPr>
        <w:pStyle w:val="ListParagraph"/>
        <w:numPr>
          <w:ilvl w:val="1"/>
          <w:numId w:val="2"/>
        </w:numPr>
        <w:tabs>
          <w:tab w:pos="881" w:val="left" w:leader="none"/>
        </w:tabs>
        <w:spacing w:line="240" w:lineRule="auto" w:before="53" w:after="0"/>
        <w:ind w:left="881" w:right="0" w:hanging="179"/>
        <w:jc w:val="left"/>
        <w:rPr>
          <w:sz w:val="20"/>
        </w:rPr>
      </w:pPr>
      <w:r>
        <w:rPr>
          <w:color w:val="231F20"/>
          <w:spacing w:val="-2"/>
          <w:sz w:val="20"/>
        </w:rPr>
        <w:t>National</w:t>
      </w:r>
      <w:r>
        <w:rPr>
          <w:color w:val="231F20"/>
          <w:spacing w:val="3"/>
          <w:sz w:val="20"/>
        </w:rPr>
        <w:t> </w:t>
      </w:r>
      <w:r>
        <w:rPr>
          <w:color w:val="231F20"/>
          <w:spacing w:val="-2"/>
          <w:sz w:val="20"/>
        </w:rPr>
        <w:t>origin</w:t>
      </w:r>
    </w:p>
    <w:p>
      <w:pPr>
        <w:pStyle w:val="ListParagraph"/>
        <w:numPr>
          <w:ilvl w:val="1"/>
          <w:numId w:val="2"/>
        </w:numPr>
        <w:tabs>
          <w:tab w:pos="882" w:val="left" w:leader="none"/>
        </w:tabs>
        <w:spacing w:line="235" w:lineRule="auto" w:before="57" w:after="0"/>
        <w:ind w:left="882" w:right="308" w:hanging="180"/>
        <w:jc w:val="left"/>
        <w:rPr>
          <w:sz w:val="20"/>
        </w:rPr>
      </w:pPr>
      <w:r>
        <w:rPr>
          <w:color w:val="231F20"/>
          <w:spacing w:val="-2"/>
          <w:sz w:val="20"/>
        </w:rPr>
        <w:t>Sex</w:t>
      </w:r>
      <w:r>
        <w:rPr>
          <w:color w:val="231F20"/>
          <w:spacing w:val="-6"/>
          <w:sz w:val="20"/>
        </w:rPr>
        <w:t> </w:t>
      </w:r>
      <w:r>
        <w:rPr>
          <w:color w:val="231F20"/>
          <w:spacing w:val="-2"/>
          <w:sz w:val="20"/>
        </w:rPr>
        <w:t>(including</w:t>
      </w:r>
      <w:r>
        <w:rPr>
          <w:color w:val="231F20"/>
          <w:spacing w:val="-5"/>
          <w:sz w:val="20"/>
        </w:rPr>
        <w:t> </w:t>
      </w:r>
      <w:r>
        <w:rPr>
          <w:color w:val="231F20"/>
          <w:spacing w:val="-2"/>
          <w:sz w:val="20"/>
        </w:rPr>
        <w:t>pregnancy, </w:t>
      </w:r>
      <w:r>
        <w:rPr>
          <w:color w:val="231F20"/>
          <w:sz w:val="20"/>
        </w:rPr>
        <w:t>childbirth, and related medical conditions, sexual orientation, or gender identity)</w:t>
      </w:r>
    </w:p>
    <w:p>
      <w:pPr>
        <w:pStyle w:val="ListParagraph"/>
        <w:numPr>
          <w:ilvl w:val="1"/>
          <w:numId w:val="2"/>
        </w:numPr>
        <w:tabs>
          <w:tab w:pos="881" w:val="left" w:leader="none"/>
        </w:tabs>
        <w:spacing w:line="240" w:lineRule="auto" w:before="58" w:after="0"/>
        <w:ind w:left="881" w:right="0" w:hanging="179"/>
        <w:jc w:val="left"/>
        <w:rPr>
          <w:sz w:val="20"/>
        </w:rPr>
      </w:pPr>
      <w:r>
        <w:rPr>
          <w:color w:val="231F20"/>
          <w:sz w:val="20"/>
        </w:rPr>
        <w:t>Age</w:t>
      </w:r>
      <w:r>
        <w:rPr>
          <w:color w:val="231F20"/>
          <w:spacing w:val="-2"/>
          <w:sz w:val="20"/>
        </w:rPr>
        <w:t> </w:t>
      </w:r>
      <w:r>
        <w:rPr>
          <w:color w:val="231F20"/>
          <w:sz w:val="20"/>
        </w:rPr>
        <w:t>(40</w:t>
      </w:r>
      <w:r>
        <w:rPr>
          <w:color w:val="231F20"/>
          <w:spacing w:val="-1"/>
          <w:sz w:val="20"/>
        </w:rPr>
        <w:t> </w:t>
      </w:r>
      <w:r>
        <w:rPr>
          <w:color w:val="231F20"/>
          <w:sz w:val="20"/>
        </w:rPr>
        <w:t>and</w:t>
      </w:r>
      <w:r>
        <w:rPr>
          <w:color w:val="231F20"/>
          <w:spacing w:val="-2"/>
          <w:sz w:val="20"/>
        </w:rPr>
        <w:t> older)</w:t>
      </w:r>
    </w:p>
    <w:p>
      <w:pPr>
        <w:pStyle w:val="ListParagraph"/>
        <w:numPr>
          <w:ilvl w:val="1"/>
          <w:numId w:val="2"/>
        </w:numPr>
        <w:tabs>
          <w:tab w:pos="881" w:val="left" w:leader="none"/>
        </w:tabs>
        <w:spacing w:line="240" w:lineRule="auto" w:before="53" w:after="0"/>
        <w:ind w:left="881" w:right="0" w:hanging="179"/>
        <w:jc w:val="left"/>
        <w:rPr>
          <w:sz w:val="20"/>
        </w:rPr>
      </w:pPr>
      <w:r>
        <w:rPr>
          <w:color w:val="231F20"/>
          <w:spacing w:val="-2"/>
          <w:sz w:val="20"/>
        </w:rPr>
        <w:t>Disability</w:t>
      </w:r>
    </w:p>
    <w:p>
      <w:pPr>
        <w:pStyle w:val="ListParagraph"/>
        <w:numPr>
          <w:ilvl w:val="1"/>
          <w:numId w:val="2"/>
        </w:numPr>
        <w:tabs>
          <w:tab w:pos="882" w:val="left" w:leader="none"/>
        </w:tabs>
        <w:spacing w:line="235" w:lineRule="auto" w:before="58" w:after="0"/>
        <w:ind w:left="882" w:right="0" w:hanging="180"/>
        <w:jc w:val="left"/>
        <w:rPr>
          <w:sz w:val="20"/>
        </w:rPr>
      </w:pPr>
      <w:r>
        <w:rPr>
          <w:color w:val="231F20"/>
          <w:sz w:val="20"/>
        </w:rPr>
        <w:t>Genetic information (including</w:t>
      </w:r>
      <w:r>
        <w:rPr>
          <w:color w:val="231F20"/>
          <w:spacing w:val="-12"/>
          <w:sz w:val="20"/>
        </w:rPr>
        <w:t> </w:t>
      </w:r>
      <w:r>
        <w:rPr>
          <w:color w:val="231F20"/>
          <w:sz w:val="20"/>
        </w:rPr>
        <w:t>employer</w:t>
      </w:r>
      <w:r>
        <w:rPr>
          <w:color w:val="231F20"/>
          <w:spacing w:val="-11"/>
          <w:sz w:val="20"/>
        </w:rPr>
        <w:t> </w:t>
      </w:r>
      <w:r>
        <w:rPr>
          <w:color w:val="231F20"/>
          <w:sz w:val="20"/>
        </w:rPr>
        <w:t>requests for, or purchase, use, or disclosure of genetic tests, genetic services, or family medical history)</w:t>
      </w:r>
    </w:p>
    <w:p>
      <w:pPr>
        <w:pStyle w:val="ListParagraph"/>
        <w:numPr>
          <w:ilvl w:val="0"/>
          <w:numId w:val="1"/>
        </w:numPr>
        <w:tabs>
          <w:tab w:pos="356" w:val="left" w:leader="none"/>
        </w:tabs>
        <w:spacing w:line="235" w:lineRule="auto" w:before="4" w:after="0"/>
        <w:ind w:left="356" w:right="597" w:hanging="180"/>
        <w:jc w:val="left"/>
        <w:rPr>
          <w:sz w:val="20"/>
        </w:rPr>
      </w:pPr>
      <w:r>
        <w:rPr/>
        <w:br w:type="column"/>
      </w:r>
      <w:r>
        <w:rPr>
          <w:color w:val="231F20"/>
          <w:sz w:val="20"/>
        </w:rPr>
        <w:t>Retaliation for filing a</w:t>
      </w:r>
      <w:r>
        <w:rPr>
          <w:color w:val="231F20"/>
          <w:spacing w:val="-4"/>
          <w:sz w:val="20"/>
        </w:rPr>
        <w:t> </w:t>
      </w:r>
      <w:r>
        <w:rPr>
          <w:color w:val="231F20"/>
          <w:sz w:val="20"/>
        </w:rPr>
        <w:t>charge,</w:t>
      </w:r>
      <w:r>
        <w:rPr>
          <w:color w:val="231F20"/>
          <w:spacing w:val="-2"/>
          <w:sz w:val="20"/>
        </w:rPr>
        <w:t> </w:t>
      </w:r>
      <w:r>
        <w:rPr>
          <w:color w:val="231F20"/>
          <w:spacing w:val="-2"/>
          <w:sz w:val="20"/>
        </w:rPr>
        <w:t>reasonably</w:t>
      </w:r>
    </w:p>
    <w:p>
      <w:pPr>
        <w:pStyle w:val="BodyText"/>
        <w:spacing w:line="235" w:lineRule="auto" w:before="1"/>
        <w:ind w:left="356" w:right="263"/>
      </w:pPr>
      <w:r>
        <w:rPr>
          <w:color w:val="231F20"/>
        </w:rPr>
        <w:t>opposing</w:t>
      </w:r>
      <w:r>
        <w:rPr>
          <w:color w:val="231F20"/>
          <w:spacing w:val="-12"/>
        </w:rPr>
        <w:t> </w:t>
      </w:r>
      <w:r>
        <w:rPr>
          <w:color w:val="231F20"/>
        </w:rPr>
        <w:t>discrimination, or participating in a discrimination lawsuit,</w:t>
      </w:r>
    </w:p>
    <w:p>
      <w:pPr>
        <w:pStyle w:val="BodyText"/>
        <w:spacing w:line="243" w:lineRule="exact"/>
        <w:ind w:left="356"/>
      </w:pPr>
      <w:r>
        <w:rPr>
          <w:color w:val="231F20"/>
          <w:spacing w:val="-2"/>
        </w:rPr>
        <w:t>investigation,</w:t>
      </w:r>
      <w:r>
        <w:rPr>
          <w:color w:val="231F20"/>
          <w:spacing w:val="4"/>
        </w:rPr>
        <w:t> </w:t>
      </w:r>
      <w:r>
        <w:rPr>
          <w:color w:val="231F20"/>
          <w:spacing w:val="-2"/>
        </w:rPr>
        <w:t>or</w:t>
      </w:r>
      <w:r>
        <w:rPr>
          <w:color w:val="231F20"/>
          <w:spacing w:val="5"/>
        </w:rPr>
        <w:t> </w:t>
      </w:r>
      <w:r>
        <w:rPr>
          <w:color w:val="231F20"/>
          <w:spacing w:val="-2"/>
        </w:rPr>
        <w:t>proceeding</w:t>
      </w:r>
    </w:p>
    <w:p>
      <w:pPr>
        <w:pStyle w:val="ListParagraph"/>
        <w:numPr>
          <w:ilvl w:val="0"/>
          <w:numId w:val="1"/>
        </w:numPr>
        <w:tabs>
          <w:tab w:pos="356" w:val="left" w:leader="none"/>
        </w:tabs>
        <w:spacing w:line="235" w:lineRule="auto" w:before="57" w:after="0"/>
        <w:ind w:left="356" w:right="0" w:hanging="180"/>
        <w:jc w:val="left"/>
        <w:rPr>
          <w:sz w:val="20"/>
        </w:rPr>
      </w:pPr>
      <w:r>
        <w:rPr>
          <w:color w:val="231F20"/>
          <w:sz w:val="20"/>
        </w:rPr>
        <w:t>Interference, coercion, or threats</w:t>
      </w:r>
      <w:r>
        <w:rPr>
          <w:color w:val="231F20"/>
          <w:spacing w:val="-12"/>
          <w:sz w:val="20"/>
        </w:rPr>
        <w:t> </w:t>
      </w:r>
      <w:r>
        <w:rPr>
          <w:color w:val="231F20"/>
          <w:sz w:val="20"/>
        </w:rPr>
        <w:t>related</w:t>
      </w:r>
      <w:r>
        <w:rPr>
          <w:color w:val="231F20"/>
          <w:spacing w:val="-11"/>
          <w:sz w:val="20"/>
        </w:rPr>
        <w:t> </w:t>
      </w:r>
      <w:r>
        <w:rPr>
          <w:color w:val="231F20"/>
          <w:sz w:val="20"/>
        </w:rPr>
        <w:t>to</w:t>
      </w:r>
      <w:r>
        <w:rPr>
          <w:color w:val="231F20"/>
          <w:spacing w:val="-11"/>
          <w:sz w:val="20"/>
        </w:rPr>
        <w:t> </w:t>
      </w:r>
      <w:r>
        <w:rPr>
          <w:color w:val="231F20"/>
          <w:sz w:val="20"/>
        </w:rPr>
        <w:t>exercising rights regarding disability discrimination</w:t>
      </w:r>
      <w:r>
        <w:rPr>
          <w:color w:val="231F20"/>
          <w:spacing w:val="-12"/>
          <w:sz w:val="20"/>
        </w:rPr>
        <w:t> </w:t>
      </w:r>
      <w:r>
        <w:rPr>
          <w:color w:val="231F20"/>
          <w:sz w:val="20"/>
        </w:rPr>
        <w:t>or</w:t>
      </w:r>
      <w:r>
        <w:rPr>
          <w:color w:val="231F20"/>
          <w:spacing w:val="-11"/>
          <w:sz w:val="20"/>
        </w:rPr>
        <w:t> </w:t>
      </w:r>
      <w:r>
        <w:rPr>
          <w:color w:val="231F20"/>
          <w:sz w:val="20"/>
        </w:rPr>
        <w:t>pregnancy </w:t>
      </w:r>
      <w:r>
        <w:rPr>
          <w:color w:val="231F20"/>
          <w:spacing w:val="-2"/>
          <w:sz w:val="20"/>
        </w:rPr>
        <w:t>accommodation</w:t>
      </w:r>
    </w:p>
    <w:p>
      <w:pPr>
        <w:pStyle w:val="ListParagraph"/>
        <w:numPr>
          <w:ilvl w:val="1"/>
          <w:numId w:val="1"/>
        </w:numPr>
        <w:tabs>
          <w:tab w:pos="564" w:val="left" w:leader="none"/>
        </w:tabs>
        <w:spacing w:line="235" w:lineRule="auto" w:before="151" w:after="0"/>
        <w:ind w:left="564" w:right="553" w:hanging="180"/>
        <w:jc w:val="left"/>
        <w:rPr>
          <w:sz w:val="20"/>
        </w:rPr>
      </w:pPr>
      <w:r>
        <w:rPr/>
        <w:br w:type="column"/>
      </w:r>
      <w:r>
        <w:rPr>
          <w:color w:val="231F20"/>
          <w:spacing w:val="-2"/>
          <w:sz w:val="20"/>
        </w:rPr>
        <w:t>Harassment</w:t>
      </w:r>
      <w:r>
        <w:rPr>
          <w:color w:val="231F20"/>
          <w:spacing w:val="-3"/>
          <w:sz w:val="20"/>
        </w:rPr>
        <w:t> </w:t>
      </w:r>
      <w:r>
        <w:rPr>
          <w:color w:val="231F20"/>
          <w:spacing w:val="-2"/>
          <w:sz w:val="20"/>
        </w:rPr>
        <w:t>(including </w:t>
      </w:r>
      <w:r>
        <w:rPr>
          <w:color w:val="231F20"/>
          <w:sz w:val="20"/>
        </w:rPr>
        <w:t>unwelcome verbal or physical conduct)</w:t>
      </w:r>
    </w:p>
    <w:p>
      <w:pPr>
        <w:pStyle w:val="ListParagraph"/>
        <w:numPr>
          <w:ilvl w:val="1"/>
          <w:numId w:val="1"/>
        </w:numPr>
        <w:tabs>
          <w:tab w:pos="563" w:val="left" w:leader="none"/>
        </w:tabs>
        <w:spacing w:line="240" w:lineRule="auto" w:before="56" w:after="0"/>
        <w:ind w:left="563" w:right="0" w:hanging="179"/>
        <w:jc w:val="left"/>
        <w:rPr>
          <w:sz w:val="20"/>
        </w:rPr>
      </w:pPr>
      <w:r>
        <w:rPr>
          <w:color w:val="231F20"/>
          <w:sz w:val="20"/>
        </w:rPr>
        <w:t>Hiring or </w:t>
      </w:r>
      <w:r>
        <w:rPr>
          <w:color w:val="231F20"/>
          <w:spacing w:val="-2"/>
          <w:sz w:val="20"/>
        </w:rPr>
        <w:t>promotion</w:t>
      </w:r>
    </w:p>
    <w:p>
      <w:pPr>
        <w:pStyle w:val="ListParagraph"/>
        <w:numPr>
          <w:ilvl w:val="1"/>
          <w:numId w:val="1"/>
        </w:numPr>
        <w:tabs>
          <w:tab w:pos="563" w:val="left" w:leader="none"/>
        </w:tabs>
        <w:spacing w:line="240" w:lineRule="auto" w:before="53" w:after="0"/>
        <w:ind w:left="563" w:right="0" w:hanging="179"/>
        <w:jc w:val="left"/>
        <w:rPr>
          <w:sz w:val="20"/>
        </w:rPr>
      </w:pPr>
      <w:r>
        <w:rPr>
          <w:color w:val="231F20"/>
          <w:spacing w:val="-2"/>
          <w:sz w:val="20"/>
        </w:rPr>
        <w:t>Assignment</w:t>
      </w:r>
    </w:p>
    <w:p>
      <w:pPr>
        <w:pStyle w:val="ListParagraph"/>
        <w:numPr>
          <w:ilvl w:val="1"/>
          <w:numId w:val="1"/>
        </w:numPr>
        <w:tabs>
          <w:tab w:pos="564" w:val="left" w:leader="none"/>
        </w:tabs>
        <w:spacing w:line="235" w:lineRule="auto" w:before="58" w:after="0"/>
        <w:ind w:left="564" w:right="542" w:hanging="180"/>
        <w:jc w:val="left"/>
        <w:rPr>
          <w:sz w:val="20"/>
        </w:rPr>
      </w:pPr>
      <w:r>
        <w:rPr>
          <w:color w:val="231F20"/>
          <w:sz w:val="20"/>
        </w:rPr>
        <w:t>Pay</w:t>
      </w:r>
      <w:r>
        <w:rPr>
          <w:color w:val="231F20"/>
          <w:spacing w:val="-12"/>
          <w:sz w:val="20"/>
        </w:rPr>
        <w:t> </w:t>
      </w:r>
      <w:r>
        <w:rPr>
          <w:color w:val="231F20"/>
          <w:sz w:val="20"/>
        </w:rPr>
        <w:t>(unequal</w:t>
      </w:r>
      <w:r>
        <w:rPr>
          <w:color w:val="231F20"/>
          <w:spacing w:val="-11"/>
          <w:sz w:val="20"/>
        </w:rPr>
        <w:t> </w:t>
      </w:r>
      <w:r>
        <w:rPr>
          <w:color w:val="231F20"/>
          <w:sz w:val="20"/>
        </w:rPr>
        <w:t>wages</w:t>
      </w:r>
      <w:r>
        <w:rPr>
          <w:color w:val="231F20"/>
          <w:spacing w:val="-11"/>
          <w:sz w:val="20"/>
        </w:rPr>
        <w:t> </w:t>
      </w:r>
      <w:r>
        <w:rPr>
          <w:color w:val="231F20"/>
          <w:sz w:val="20"/>
        </w:rPr>
        <w:t>or </w:t>
      </w:r>
      <w:r>
        <w:rPr>
          <w:color w:val="231F20"/>
          <w:spacing w:val="-2"/>
          <w:sz w:val="20"/>
        </w:rPr>
        <w:t>compensation)</w:t>
      </w:r>
    </w:p>
    <w:p>
      <w:pPr>
        <w:pStyle w:val="ListParagraph"/>
        <w:numPr>
          <w:ilvl w:val="1"/>
          <w:numId w:val="1"/>
        </w:numPr>
        <w:tabs>
          <w:tab w:pos="564" w:val="left" w:leader="none"/>
        </w:tabs>
        <w:spacing w:line="235" w:lineRule="auto" w:before="59" w:after="0"/>
        <w:ind w:left="564" w:right="0" w:hanging="180"/>
        <w:jc w:val="left"/>
        <w:rPr>
          <w:sz w:val="20"/>
        </w:rPr>
      </w:pPr>
      <w:r>
        <w:rPr>
          <w:color w:val="231F20"/>
          <w:sz w:val="20"/>
        </w:rPr>
        <w:t>Failure</w:t>
      </w:r>
      <w:r>
        <w:rPr>
          <w:color w:val="231F20"/>
          <w:spacing w:val="-12"/>
          <w:sz w:val="20"/>
        </w:rPr>
        <w:t> </w:t>
      </w:r>
      <w:r>
        <w:rPr>
          <w:color w:val="231F20"/>
          <w:sz w:val="20"/>
        </w:rPr>
        <w:t>to</w:t>
      </w:r>
      <w:r>
        <w:rPr>
          <w:color w:val="231F20"/>
          <w:spacing w:val="-11"/>
          <w:sz w:val="20"/>
        </w:rPr>
        <w:t> </w:t>
      </w:r>
      <w:r>
        <w:rPr>
          <w:color w:val="231F20"/>
          <w:sz w:val="20"/>
        </w:rPr>
        <w:t>provide</w:t>
      </w:r>
      <w:r>
        <w:rPr>
          <w:color w:val="231F20"/>
          <w:spacing w:val="-11"/>
          <w:sz w:val="20"/>
        </w:rPr>
        <w:t> </w:t>
      </w:r>
      <w:r>
        <w:rPr>
          <w:color w:val="231F20"/>
          <w:sz w:val="20"/>
        </w:rPr>
        <w:t>reasonable accommodation for a disability; pregnancy, childbirth,</w:t>
      </w:r>
      <w:r>
        <w:rPr>
          <w:color w:val="231F20"/>
          <w:spacing w:val="-11"/>
          <w:sz w:val="20"/>
        </w:rPr>
        <w:t> </w:t>
      </w:r>
      <w:r>
        <w:rPr>
          <w:color w:val="231F20"/>
          <w:sz w:val="20"/>
        </w:rPr>
        <w:t>or</w:t>
      </w:r>
      <w:r>
        <w:rPr>
          <w:color w:val="231F20"/>
          <w:spacing w:val="-11"/>
          <w:sz w:val="20"/>
        </w:rPr>
        <w:t> </w:t>
      </w:r>
      <w:r>
        <w:rPr>
          <w:color w:val="231F20"/>
          <w:sz w:val="20"/>
        </w:rPr>
        <w:t>related</w:t>
      </w:r>
      <w:r>
        <w:rPr>
          <w:color w:val="231F20"/>
          <w:spacing w:val="-12"/>
          <w:sz w:val="20"/>
        </w:rPr>
        <w:t> </w:t>
      </w:r>
      <w:r>
        <w:rPr>
          <w:color w:val="231F20"/>
          <w:sz w:val="20"/>
        </w:rPr>
        <w:t>medical condition;</w:t>
      </w:r>
      <w:r>
        <w:rPr>
          <w:color w:val="231F20"/>
          <w:spacing w:val="-12"/>
          <w:sz w:val="20"/>
        </w:rPr>
        <w:t> </w:t>
      </w:r>
      <w:r>
        <w:rPr>
          <w:color w:val="231F20"/>
          <w:sz w:val="20"/>
        </w:rPr>
        <w:t>or</w:t>
      </w:r>
      <w:r>
        <w:rPr>
          <w:color w:val="231F20"/>
          <w:spacing w:val="-11"/>
          <w:sz w:val="20"/>
        </w:rPr>
        <w:t> </w:t>
      </w:r>
      <w:r>
        <w:rPr>
          <w:color w:val="231F20"/>
          <w:sz w:val="20"/>
        </w:rPr>
        <w:t>a</w:t>
      </w:r>
      <w:r>
        <w:rPr>
          <w:color w:val="231F20"/>
          <w:spacing w:val="-11"/>
          <w:sz w:val="20"/>
        </w:rPr>
        <w:t> </w:t>
      </w:r>
      <w:r>
        <w:rPr>
          <w:color w:val="231F20"/>
          <w:sz w:val="20"/>
        </w:rPr>
        <w:t>sincerely-held religious belief, observance or practice</w:t>
      </w:r>
    </w:p>
    <w:p>
      <w:pPr>
        <w:pStyle w:val="ListParagraph"/>
        <w:numPr>
          <w:ilvl w:val="1"/>
          <w:numId w:val="1"/>
        </w:numPr>
        <w:tabs>
          <w:tab w:pos="563" w:val="left" w:leader="none"/>
        </w:tabs>
        <w:spacing w:line="240" w:lineRule="auto" w:before="59" w:after="0"/>
        <w:ind w:left="563" w:right="0" w:hanging="179"/>
        <w:jc w:val="left"/>
        <w:rPr>
          <w:sz w:val="20"/>
        </w:rPr>
      </w:pPr>
      <w:r>
        <w:rPr>
          <w:color w:val="231F20"/>
          <w:spacing w:val="-2"/>
          <w:sz w:val="20"/>
        </w:rPr>
        <w:t>Benefits</w:t>
      </w:r>
    </w:p>
    <w:p>
      <w:pPr>
        <w:pStyle w:val="ListParagraph"/>
        <w:numPr>
          <w:ilvl w:val="1"/>
          <w:numId w:val="1"/>
        </w:numPr>
        <w:tabs>
          <w:tab w:pos="563" w:val="left" w:leader="none"/>
        </w:tabs>
        <w:spacing w:line="240" w:lineRule="auto" w:before="53" w:after="0"/>
        <w:ind w:left="563" w:right="0" w:hanging="179"/>
        <w:jc w:val="left"/>
        <w:rPr>
          <w:sz w:val="20"/>
        </w:rPr>
      </w:pPr>
      <w:r>
        <w:rPr>
          <w:color w:val="231F20"/>
          <w:sz w:val="20"/>
        </w:rPr>
        <w:t>Job</w:t>
      </w:r>
      <w:r>
        <w:rPr>
          <w:color w:val="231F20"/>
          <w:spacing w:val="-3"/>
          <w:sz w:val="20"/>
        </w:rPr>
        <w:t> </w:t>
      </w:r>
      <w:r>
        <w:rPr>
          <w:color w:val="231F20"/>
          <w:spacing w:val="-2"/>
          <w:sz w:val="20"/>
        </w:rPr>
        <w:t>training</w:t>
      </w:r>
    </w:p>
    <w:p>
      <w:pPr>
        <w:pStyle w:val="ListParagraph"/>
        <w:numPr>
          <w:ilvl w:val="1"/>
          <w:numId w:val="1"/>
        </w:numPr>
        <w:tabs>
          <w:tab w:pos="563" w:val="left" w:leader="none"/>
        </w:tabs>
        <w:spacing w:line="240" w:lineRule="auto" w:before="54" w:after="0"/>
        <w:ind w:left="563" w:right="0" w:hanging="179"/>
        <w:jc w:val="left"/>
        <w:rPr>
          <w:sz w:val="20"/>
        </w:rPr>
      </w:pPr>
      <w:r>
        <w:rPr>
          <w:color w:val="231F20"/>
          <w:spacing w:val="-2"/>
          <w:sz w:val="20"/>
        </w:rPr>
        <w:t>Classification</w:t>
      </w:r>
    </w:p>
    <w:p>
      <w:pPr>
        <w:pStyle w:val="ListParagraph"/>
        <w:numPr>
          <w:ilvl w:val="1"/>
          <w:numId w:val="1"/>
        </w:numPr>
        <w:tabs>
          <w:tab w:pos="563" w:val="left" w:leader="none"/>
        </w:tabs>
        <w:spacing w:line="240" w:lineRule="auto" w:before="53" w:after="0"/>
        <w:ind w:left="563" w:right="0" w:hanging="179"/>
        <w:jc w:val="left"/>
        <w:rPr>
          <w:sz w:val="20"/>
        </w:rPr>
      </w:pPr>
      <w:r>
        <w:rPr>
          <w:color w:val="231F20"/>
          <w:spacing w:val="-2"/>
          <w:sz w:val="20"/>
        </w:rPr>
        <w:t>Referral</w:t>
      </w:r>
    </w:p>
    <w:p>
      <w:pPr>
        <w:pStyle w:val="BodyText"/>
        <w:spacing w:line="235" w:lineRule="auto" w:before="93"/>
        <w:ind w:left="348" w:right="1268"/>
      </w:pPr>
      <w:r>
        <w:rPr/>
        <w:br w:type="column"/>
      </w:r>
      <w:r>
        <w:rPr>
          <w:color w:val="231F20"/>
          <w:spacing w:val="-2"/>
        </w:rPr>
        <w:t>genetic</w:t>
      </w:r>
      <w:r>
        <w:rPr>
          <w:color w:val="231F20"/>
          <w:spacing w:val="-10"/>
        </w:rPr>
        <w:t> </w:t>
      </w:r>
      <w:r>
        <w:rPr>
          <w:color w:val="231F20"/>
          <w:spacing w:val="-2"/>
        </w:rPr>
        <w:t>information </w:t>
      </w:r>
      <w:r>
        <w:rPr>
          <w:color w:val="231F20"/>
        </w:rPr>
        <w:t>of employees</w:t>
      </w:r>
    </w:p>
    <w:p>
      <w:pPr>
        <w:pStyle w:val="ListParagraph"/>
        <w:numPr>
          <w:ilvl w:val="0"/>
          <w:numId w:val="1"/>
        </w:numPr>
        <w:tabs>
          <w:tab w:pos="348" w:val="left" w:leader="none"/>
        </w:tabs>
        <w:spacing w:line="235" w:lineRule="auto" w:before="59" w:after="0"/>
        <w:ind w:left="348" w:right="1018" w:hanging="180"/>
        <w:jc w:val="left"/>
        <w:rPr>
          <w:sz w:val="20"/>
        </w:rPr>
      </w:pPr>
      <w:r>
        <w:rPr>
          <w:color w:val="231F20"/>
          <w:sz w:val="20"/>
        </w:rPr>
        <w:t>Requesting</w:t>
      </w:r>
      <w:r>
        <w:rPr>
          <w:color w:val="231F20"/>
          <w:spacing w:val="-12"/>
          <w:sz w:val="20"/>
        </w:rPr>
        <w:t> </w:t>
      </w:r>
      <w:r>
        <w:rPr>
          <w:color w:val="231F20"/>
          <w:sz w:val="20"/>
        </w:rPr>
        <w:t>or</w:t>
      </w:r>
      <w:r>
        <w:rPr>
          <w:color w:val="231F20"/>
          <w:spacing w:val="-11"/>
          <w:sz w:val="20"/>
        </w:rPr>
        <w:t> </w:t>
      </w:r>
      <w:r>
        <w:rPr>
          <w:color w:val="231F20"/>
          <w:sz w:val="20"/>
        </w:rPr>
        <w:t>disclosing medical information</w:t>
      </w:r>
    </w:p>
    <w:p>
      <w:pPr>
        <w:pStyle w:val="BodyText"/>
        <w:spacing w:line="242" w:lineRule="exact"/>
        <w:ind w:left="348"/>
      </w:pPr>
      <w:r>
        <w:rPr>
          <w:color w:val="231F20"/>
        </w:rPr>
        <w:t>of</w:t>
      </w:r>
      <w:r>
        <w:rPr>
          <w:color w:val="231F20"/>
          <w:spacing w:val="-2"/>
        </w:rPr>
        <w:t> employees</w:t>
      </w:r>
    </w:p>
    <w:p>
      <w:pPr>
        <w:pStyle w:val="ListParagraph"/>
        <w:numPr>
          <w:ilvl w:val="0"/>
          <w:numId w:val="1"/>
        </w:numPr>
        <w:tabs>
          <w:tab w:pos="348" w:val="left" w:leader="none"/>
        </w:tabs>
        <w:spacing w:line="235" w:lineRule="auto" w:before="58" w:after="0"/>
        <w:ind w:left="348" w:right="649" w:hanging="180"/>
        <w:jc w:val="left"/>
        <w:rPr>
          <w:sz w:val="20"/>
        </w:rPr>
      </w:pPr>
      <w:r>
        <w:rPr>
          <w:color w:val="231F20"/>
          <w:sz w:val="20"/>
        </w:rPr>
        <w:t>Conduct that might reasonably discourage someone from opposing discrimination, filing a charge,</w:t>
      </w:r>
      <w:r>
        <w:rPr>
          <w:color w:val="231F20"/>
          <w:spacing w:val="-12"/>
          <w:sz w:val="20"/>
        </w:rPr>
        <w:t> </w:t>
      </w:r>
      <w:r>
        <w:rPr>
          <w:color w:val="231F20"/>
          <w:sz w:val="20"/>
        </w:rPr>
        <w:t>or</w:t>
      </w:r>
      <w:r>
        <w:rPr>
          <w:color w:val="231F20"/>
          <w:spacing w:val="-11"/>
          <w:sz w:val="20"/>
        </w:rPr>
        <w:t> </w:t>
      </w:r>
      <w:r>
        <w:rPr>
          <w:color w:val="231F20"/>
          <w:sz w:val="20"/>
        </w:rPr>
        <w:t>participating</w:t>
      </w:r>
      <w:r>
        <w:rPr>
          <w:color w:val="231F20"/>
          <w:spacing w:val="-11"/>
          <w:sz w:val="20"/>
        </w:rPr>
        <w:t> </w:t>
      </w:r>
      <w:r>
        <w:rPr>
          <w:color w:val="231F20"/>
          <w:sz w:val="20"/>
        </w:rPr>
        <w:t>in</w:t>
      </w:r>
      <w:r>
        <w:rPr>
          <w:color w:val="231F20"/>
          <w:spacing w:val="-12"/>
          <w:sz w:val="20"/>
        </w:rPr>
        <w:t> </w:t>
      </w:r>
      <w:r>
        <w:rPr>
          <w:color w:val="231F20"/>
          <w:sz w:val="20"/>
        </w:rPr>
        <w:t>an investigation or proceeding</w:t>
      </w:r>
    </w:p>
    <w:p>
      <w:pPr>
        <w:pStyle w:val="ListParagraph"/>
        <w:numPr>
          <w:ilvl w:val="0"/>
          <w:numId w:val="1"/>
        </w:numPr>
        <w:tabs>
          <w:tab w:pos="348" w:val="left" w:leader="none"/>
        </w:tabs>
        <w:spacing w:line="235" w:lineRule="auto" w:before="62" w:after="0"/>
        <w:ind w:left="348" w:right="1019" w:hanging="180"/>
        <w:jc w:val="left"/>
        <w:rPr>
          <w:sz w:val="20"/>
        </w:rPr>
      </w:pPr>
      <w:r>
        <w:rPr>
          <w:color w:val="231F20"/>
          <w:sz w:val="20"/>
        </w:rPr>
        <w:t>Conduct that coerces, </w:t>
      </w:r>
      <w:r>
        <w:rPr>
          <w:color w:val="231F20"/>
          <w:spacing w:val="-6"/>
          <w:sz w:val="20"/>
        </w:rPr>
        <w:t>intimidates, threatens, </w:t>
      </w:r>
      <w:r>
        <w:rPr>
          <w:color w:val="231F20"/>
          <w:spacing w:val="-6"/>
          <w:sz w:val="20"/>
        </w:rPr>
        <w:t>or</w:t>
      </w:r>
      <w:r>
        <w:rPr>
          <w:color w:val="231F20"/>
          <w:spacing w:val="-2"/>
          <w:sz w:val="20"/>
        </w:rPr>
        <w:t> interferes</w:t>
      </w:r>
      <w:r>
        <w:rPr>
          <w:color w:val="231F20"/>
          <w:spacing w:val="-10"/>
          <w:sz w:val="20"/>
        </w:rPr>
        <w:t> </w:t>
      </w:r>
      <w:r>
        <w:rPr>
          <w:color w:val="231F20"/>
          <w:spacing w:val="-2"/>
          <w:sz w:val="20"/>
        </w:rPr>
        <w:t>with</w:t>
      </w:r>
      <w:r>
        <w:rPr>
          <w:color w:val="231F20"/>
          <w:spacing w:val="-9"/>
          <w:sz w:val="20"/>
        </w:rPr>
        <w:t> </w:t>
      </w:r>
      <w:r>
        <w:rPr>
          <w:color w:val="231F20"/>
          <w:spacing w:val="-2"/>
          <w:sz w:val="20"/>
        </w:rPr>
        <w:t>someone </w:t>
      </w:r>
      <w:r>
        <w:rPr>
          <w:color w:val="231F20"/>
          <w:sz w:val="20"/>
        </w:rPr>
        <w:t>exercising their rights,</w:t>
      </w:r>
    </w:p>
    <w:p>
      <w:pPr>
        <w:pStyle w:val="BodyText"/>
        <w:spacing w:line="235" w:lineRule="auto" w:before="3"/>
        <w:ind w:left="348" w:right="847"/>
      </w:pPr>
      <w:r>
        <w:rPr>
          <w:color w:val="231F20"/>
        </w:rPr>
        <w:t>or someone assisting or </w:t>
      </w:r>
      <w:r>
        <w:rPr>
          <w:color w:val="231F20"/>
          <w:spacing w:val="-2"/>
        </w:rPr>
        <w:t>encouraging</w:t>
      </w:r>
      <w:r>
        <w:rPr>
          <w:color w:val="231F20"/>
          <w:spacing w:val="-10"/>
        </w:rPr>
        <w:t> </w:t>
      </w:r>
      <w:r>
        <w:rPr>
          <w:color w:val="231F20"/>
          <w:spacing w:val="-2"/>
        </w:rPr>
        <w:t>someone</w:t>
      </w:r>
      <w:r>
        <w:rPr>
          <w:color w:val="231F20"/>
          <w:spacing w:val="-9"/>
        </w:rPr>
        <w:t> </w:t>
      </w:r>
      <w:r>
        <w:rPr>
          <w:color w:val="231F20"/>
          <w:spacing w:val="-2"/>
        </w:rPr>
        <w:t>else </w:t>
      </w:r>
      <w:r>
        <w:rPr>
          <w:color w:val="231F20"/>
          <w:spacing w:val="-6"/>
        </w:rPr>
        <w:t>to</w:t>
      </w:r>
      <w:r>
        <w:rPr>
          <w:color w:val="231F20"/>
          <w:spacing w:val="-8"/>
        </w:rPr>
        <w:t> </w:t>
      </w:r>
      <w:r>
        <w:rPr>
          <w:color w:val="231F20"/>
          <w:spacing w:val="-6"/>
        </w:rPr>
        <w:t>exercise</w:t>
      </w:r>
      <w:r>
        <w:rPr>
          <w:color w:val="231F20"/>
          <w:spacing w:val="-7"/>
        </w:rPr>
        <w:t> </w:t>
      </w:r>
      <w:r>
        <w:rPr>
          <w:color w:val="231F20"/>
          <w:spacing w:val="-6"/>
        </w:rPr>
        <w:t>rights,</w:t>
      </w:r>
      <w:r>
        <w:rPr>
          <w:color w:val="231F20"/>
          <w:spacing w:val="-8"/>
        </w:rPr>
        <w:t> </w:t>
      </w:r>
      <w:r>
        <w:rPr>
          <w:color w:val="231F20"/>
          <w:spacing w:val="-6"/>
        </w:rPr>
        <w:t>regarding</w:t>
      </w:r>
      <w:r>
        <w:rPr>
          <w:color w:val="231F20"/>
        </w:rPr>
        <w:t> disability</w:t>
      </w:r>
      <w:r>
        <w:rPr>
          <w:color w:val="231F20"/>
          <w:spacing w:val="-11"/>
        </w:rPr>
        <w:t> </w:t>
      </w:r>
      <w:r>
        <w:rPr>
          <w:color w:val="231F20"/>
        </w:rPr>
        <w:t>discrimination</w:t>
      </w:r>
    </w:p>
    <w:p>
      <w:pPr>
        <w:pStyle w:val="BodyText"/>
        <w:spacing w:line="235" w:lineRule="auto" w:before="3"/>
        <w:ind w:left="348" w:right="635"/>
      </w:pPr>
      <w:r>
        <w:rPr>
          <w:color w:val="231F20"/>
          <w:spacing w:val="-4"/>
        </w:rPr>
        <w:t>(including</w:t>
      </w:r>
      <w:r>
        <w:rPr>
          <w:color w:val="231F20"/>
          <w:spacing w:val="-10"/>
        </w:rPr>
        <w:t> </w:t>
      </w:r>
      <w:r>
        <w:rPr>
          <w:color w:val="231F20"/>
          <w:spacing w:val="-4"/>
        </w:rPr>
        <w:t>accommodation)</w:t>
      </w:r>
      <w:r>
        <w:rPr>
          <w:color w:val="231F20"/>
          <w:spacing w:val="-9"/>
        </w:rPr>
        <w:t> </w:t>
      </w:r>
      <w:r>
        <w:rPr>
          <w:color w:val="231F20"/>
          <w:spacing w:val="-4"/>
        </w:rPr>
        <w:t>or </w:t>
      </w:r>
      <w:r>
        <w:rPr>
          <w:color w:val="231F20"/>
        </w:rPr>
        <w:t>pregnancy</w:t>
      </w:r>
      <w:r>
        <w:rPr>
          <w:color w:val="231F20"/>
          <w:spacing w:val="-11"/>
        </w:rPr>
        <w:t> </w:t>
      </w:r>
      <w:r>
        <w:rPr>
          <w:color w:val="231F20"/>
        </w:rPr>
        <w:t>accommodation</w:t>
      </w:r>
    </w:p>
    <w:p>
      <w:pPr>
        <w:pStyle w:val="BodyText"/>
        <w:spacing w:after="0" w:line="235" w:lineRule="auto"/>
        <w:sectPr>
          <w:type w:val="continuous"/>
          <w:pgSz w:w="12240" w:h="15840"/>
          <w:pgMar w:top="560" w:bottom="280" w:left="0" w:right="0"/>
          <w:cols w:num="4" w:equalWidth="0">
            <w:col w:w="3240" w:space="40"/>
            <w:col w:w="2626" w:space="39"/>
            <w:col w:w="2931" w:space="40"/>
            <w:col w:w="3324"/>
          </w:cols>
        </w:sectPr>
      </w:pPr>
    </w:p>
    <w:p>
      <w:pPr>
        <w:pStyle w:val="BodyText"/>
        <w:spacing w:before="7"/>
        <w:rPr>
          <w:sz w:val="26"/>
        </w:rPr>
      </w:pPr>
    </w:p>
    <w:p>
      <w:pPr>
        <w:pStyle w:val="Heading1"/>
        <w:spacing w:before="1"/>
        <w:ind w:left="2457"/>
      </w:pPr>
      <w:r>
        <w:rPr>
          <w:color w:val="37578D"/>
        </w:rPr>
        <w:t>What</w:t>
      </w:r>
      <w:r>
        <w:rPr>
          <w:color w:val="37578D"/>
          <w:spacing w:val="-6"/>
        </w:rPr>
        <w:t> </w:t>
      </w:r>
      <w:r>
        <w:rPr>
          <w:color w:val="37578D"/>
        </w:rPr>
        <w:t>can</w:t>
      </w:r>
      <w:r>
        <w:rPr>
          <w:color w:val="37578D"/>
          <w:spacing w:val="-6"/>
        </w:rPr>
        <w:t> </w:t>
      </w:r>
      <w:r>
        <w:rPr>
          <w:color w:val="37578D"/>
        </w:rPr>
        <w:t>You</w:t>
      </w:r>
      <w:r>
        <w:rPr>
          <w:color w:val="37578D"/>
          <w:spacing w:val="-6"/>
        </w:rPr>
        <w:t> </w:t>
      </w:r>
      <w:r>
        <w:rPr>
          <w:color w:val="37578D"/>
        </w:rPr>
        <w:t>Do</w:t>
      </w:r>
      <w:r>
        <w:rPr>
          <w:color w:val="37578D"/>
          <w:spacing w:val="-5"/>
        </w:rPr>
        <w:t> </w:t>
      </w:r>
      <w:r>
        <w:rPr>
          <w:color w:val="37578D"/>
        </w:rPr>
        <w:t>if</w:t>
      </w:r>
      <w:r>
        <w:rPr>
          <w:color w:val="37578D"/>
          <w:spacing w:val="-7"/>
        </w:rPr>
        <w:t> </w:t>
      </w:r>
      <w:r>
        <w:rPr>
          <w:color w:val="37578D"/>
        </w:rPr>
        <w:t>You</w:t>
      </w:r>
      <w:r>
        <w:rPr>
          <w:color w:val="37578D"/>
          <w:spacing w:val="-6"/>
        </w:rPr>
        <w:t> </w:t>
      </w:r>
      <w:r>
        <w:rPr>
          <w:color w:val="37578D"/>
        </w:rPr>
        <w:t>Believe</w:t>
      </w:r>
      <w:r>
        <w:rPr>
          <w:color w:val="37578D"/>
          <w:spacing w:val="-6"/>
        </w:rPr>
        <w:t> </w:t>
      </w:r>
      <w:r>
        <w:rPr>
          <w:color w:val="37578D"/>
        </w:rPr>
        <w:t>Discrimination</w:t>
      </w:r>
      <w:r>
        <w:rPr>
          <w:color w:val="37578D"/>
          <w:spacing w:val="-6"/>
        </w:rPr>
        <w:t> </w:t>
      </w:r>
      <w:r>
        <w:rPr>
          <w:color w:val="37578D"/>
        </w:rPr>
        <w:t>has</w:t>
      </w:r>
      <w:r>
        <w:rPr>
          <w:color w:val="37578D"/>
          <w:spacing w:val="-5"/>
        </w:rPr>
        <w:t> </w:t>
      </w:r>
      <w:r>
        <w:rPr>
          <w:color w:val="37578D"/>
          <w:spacing w:val="-2"/>
        </w:rPr>
        <w:t>Occurred?</w:t>
      </w:r>
    </w:p>
    <w:p>
      <w:pPr>
        <w:pStyle w:val="BodyText"/>
        <w:spacing w:line="235" w:lineRule="auto" w:before="91"/>
        <w:ind w:left="619" w:right="1383"/>
      </w:pPr>
      <w:r>
        <w:rPr>
          <w:color w:val="231F20"/>
        </w:rPr>
        <w:t>Contact the EEOC</w:t>
      </w:r>
      <w:r>
        <w:rPr>
          <w:color w:val="231F20"/>
          <w:spacing w:val="-1"/>
        </w:rPr>
        <w:t> </w:t>
      </w:r>
      <w:r>
        <w:rPr>
          <w:color w:val="231F20"/>
        </w:rPr>
        <w:t>promptly if</w:t>
      </w:r>
      <w:r>
        <w:rPr>
          <w:color w:val="231F20"/>
          <w:spacing w:val="-1"/>
        </w:rPr>
        <w:t> </w:t>
      </w:r>
      <w:r>
        <w:rPr>
          <w:color w:val="231F20"/>
        </w:rPr>
        <w:t>you</w:t>
      </w:r>
      <w:r>
        <w:rPr>
          <w:color w:val="231F20"/>
          <w:spacing w:val="-1"/>
        </w:rPr>
        <w:t> </w:t>
      </w:r>
      <w:r>
        <w:rPr>
          <w:color w:val="231F20"/>
        </w:rPr>
        <w:t>suspect discrimination.</w:t>
      </w:r>
      <w:r>
        <w:rPr>
          <w:color w:val="231F20"/>
          <w:spacing w:val="-1"/>
        </w:rPr>
        <w:t> </w:t>
      </w:r>
      <w:r>
        <w:rPr>
          <w:color w:val="231F20"/>
        </w:rPr>
        <w:t>Do</w:t>
      </w:r>
      <w:r>
        <w:rPr>
          <w:color w:val="231F20"/>
          <w:spacing w:val="-1"/>
        </w:rPr>
        <w:t> </w:t>
      </w:r>
      <w:r>
        <w:rPr>
          <w:color w:val="231F20"/>
        </w:rPr>
        <w:t>not delay, because there are strict time limits</w:t>
      </w:r>
      <w:r>
        <w:rPr>
          <w:color w:val="231F20"/>
          <w:spacing w:val="-1"/>
        </w:rPr>
        <w:t> </w:t>
      </w:r>
      <w:r>
        <w:rPr>
          <w:color w:val="231F20"/>
        </w:rPr>
        <w:t>for filing a</w:t>
      </w:r>
      <w:r>
        <w:rPr>
          <w:color w:val="231F20"/>
          <w:spacing w:val="-1"/>
        </w:rPr>
        <w:t> </w:t>
      </w:r>
      <w:r>
        <w:rPr>
          <w:color w:val="231F20"/>
        </w:rPr>
        <w:t>charge of</w:t>
      </w:r>
      <w:r>
        <w:rPr>
          <w:color w:val="231F20"/>
          <w:spacing w:val="-3"/>
        </w:rPr>
        <w:t> </w:t>
      </w:r>
      <w:r>
        <w:rPr>
          <w:color w:val="231F20"/>
        </w:rPr>
        <w:t>discrimination</w:t>
      </w:r>
      <w:r>
        <w:rPr>
          <w:color w:val="231F20"/>
          <w:spacing w:val="-3"/>
        </w:rPr>
        <w:t> </w:t>
      </w:r>
      <w:r>
        <w:rPr>
          <w:color w:val="231F20"/>
        </w:rPr>
        <w:t>(180</w:t>
      </w:r>
      <w:r>
        <w:rPr>
          <w:color w:val="231F20"/>
          <w:spacing w:val="-2"/>
        </w:rPr>
        <w:t> </w:t>
      </w:r>
      <w:r>
        <w:rPr>
          <w:color w:val="231F20"/>
        </w:rPr>
        <w:t>or</w:t>
      </w:r>
      <w:r>
        <w:rPr>
          <w:color w:val="231F20"/>
          <w:spacing w:val="-2"/>
        </w:rPr>
        <w:t> </w:t>
      </w:r>
      <w:r>
        <w:rPr>
          <w:color w:val="231F20"/>
        </w:rPr>
        <w:t>300</w:t>
      </w:r>
      <w:r>
        <w:rPr>
          <w:color w:val="231F20"/>
          <w:spacing w:val="-2"/>
        </w:rPr>
        <w:t> </w:t>
      </w:r>
      <w:r>
        <w:rPr>
          <w:color w:val="231F20"/>
        </w:rPr>
        <w:t>days,</w:t>
      </w:r>
      <w:r>
        <w:rPr>
          <w:color w:val="231F20"/>
          <w:spacing w:val="-2"/>
        </w:rPr>
        <w:t> </w:t>
      </w:r>
      <w:r>
        <w:rPr>
          <w:color w:val="231F20"/>
        </w:rPr>
        <w:t>depending</w:t>
      </w:r>
      <w:r>
        <w:rPr>
          <w:color w:val="231F20"/>
          <w:spacing w:val="-2"/>
        </w:rPr>
        <w:t> </w:t>
      </w:r>
      <w:r>
        <w:rPr>
          <w:color w:val="231F20"/>
        </w:rPr>
        <w:t>on</w:t>
      </w:r>
      <w:r>
        <w:rPr>
          <w:color w:val="231F20"/>
          <w:spacing w:val="-3"/>
        </w:rPr>
        <w:t> </w:t>
      </w:r>
      <w:r>
        <w:rPr>
          <w:color w:val="231F20"/>
        </w:rPr>
        <w:t>where</w:t>
      </w:r>
      <w:r>
        <w:rPr>
          <w:color w:val="231F20"/>
          <w:spacing w:val="-2"/>
        </w:rPr>
        <w:t> </w:t>
      </w:r>
      <w:r>
        <w:rPr>
          <w:color w:val="231F20"/>
        </w:rPr>
        <w:t>you</w:t>
      </w:r>
      <w:r>
        <w:rPr>
          <w:color w:val="231F20"/>
          <w:spacing w:val="-3"/>
        </w:rPr>
        <w:t> </w:t>
      </w:r>
      <w:r>
        <w:rPr>
          <w:color w:val="231F20"/>
        </w:rPr>
        <w:t>live/work).</w:t>
      </w:r>
      <w:r>
        <w:rPr>
          <w:color w:val="231F20"/>
          <w:spacing w:val="-3"/>
        </w:rPr>
        <w:t> </w:t>
      </w:r>
      <w:r>
        <w:rPr>
          <w:color w:val="231F20"/>
        </w:rPr>
        <w:t>You</w:t>
      </w:r>
      <w:r>
        <w:rPr>
          <w:color w:val="231F20"/>
          <w:spacing w:val="-3"/>
        </w:rPr>
        <w:t> </w:t>
      </w:r>
      <w:r>
        <w:rPr>
          <w:color w:val="231F20"/>
        </w:rPr>
        <w:t>can</w:t>
      </w:r>
      <w:r>
        <w:rPr>
          <w:color w:val="231F20"/>
          <w:spacing w:val="-3"/>
        </w:rPr>
        <w:t> </w:t>
      </w:r>
      <w:r>
        <w:rPr>
          <w:color w:val="231F20"/>
        </w:rPr>
        <w:t>reach</w:t>
      </w:r>
      <w:r>
        <w:rPr>
          <w:color w:val="231F20"/>
          <w:spacing w:val="-3"/>
        </w:rPr>
        <w:t> </w:t>
      </w:r>
      <w:r>
        <w:rPr>
          <w:color w:val="231F20"/>
        </w:rPr>
        <w:t>the</w:t>
      </w:r>
      <w:r>
        <w:rPr>
          <w:color w:val="231F20"/>
          <w:spacing w:val="-2"/>
        </w:rPr>
        <w:t> </w:t>
      </w:r>
      <w:r>
        <w:rPr>
          <w:color w:val="231F20"/>
        </w:rPr>
        <w:t>EEOC</w:t>
      </w:r>
      <w:r>
        <w:rPr>
          <w:color w:val="231F20"/>
          <w:spacing w:val="-3"/>
        </w:rPr>
        <w:t> </w:t>
      </w:r>
      <w:r>
        <w:rPr>
          <w:color w:val="231F20"/>
        </w:rPr>
        <w:t>in</w:t>
      </w:r>
      <w:r>
        <w:rPr>
          <w:color w:val="231F20"/>
          <w:spacing w:val="-3"/>
        </w:rPr>
        <w:t> </w:t>
      </w:r>
      <w:r>
        <w:rPr>
          <w:color w:val="231F20"/>
        </w:rPr>
        <w:t>any</w:t>
      </w:r>
      <w:r>
        <w:rPr>
          <w:color w:val="231F20"/>
          <w:spacing w:val="-2"/>
        </w:rPr>
        <w:t> </w:t>
      </w:r>
      <w:r>
        <w:rPr>
          <w:color w:val="231F20"/>
        </w:rPr>
        <w:t>of</w:t>
      </w:r>
      <w:r>
        <w:rPr>
          <w:color w:val="231F20"/>
          <w:spacing w:val="-3"/>
        </w:rPr>
        <w:t> </w:t>
      </w:r>
      <w:r>
        <w:rPr>
          <w:color w:val="231F20"/>
        </w:rPr>
        <w:t>the</w:t>
      </w:r>
      <w:r>
        <w:rPr>
          <w:color w:val="231F20"/>
          <w:spacing w:val="-2"/>
        </w:rPr>
        <w:t> </w:t>
      </w:r>
      <w:r>
        <w:rPr>
          <w:color w:val="231F20"/>
        </w:rPr>
        <w:t>following</w:t>
      </w:r>
      <w:r>
        <w:rPr>
          <w:color w:val="231F20"/>
          <w:spacing w:val="-2"/>
        </w:rPr>
        <w:t> </w:t>
      </w:r>
      <w:r>
        <w:rPr>
          <w:color w:val="231F20"/>
        </w:rPr>
        <w:t>ways:</w:t>
      </w:r>
    </w:p>
    <w:p>
      <w:pPr>
        <w:pStyle w:val="BodyText"/>
        <w:spacing w:after="0" w:line="235" w:lineRule="auto"/>
        <w:sectPr>
          <w:type w:val="continuous"/>
          <w:pgSz w:w="12240" w:h="15840"/>
          <w:pgMar w:top="560" w:bottom="280" w:left="0" w:right="0"/>
        </w:sectPr>
      </w:pPr>
    </w:p>
    <w:p>
      <w:pPr>
        <w:pStyle w:val="BodyText"/>
        <w:spacing w:line="242" w:lineRule="exact" w:before="178"/>
        <w:ind w:left="619"/>
      </w:pPr>
      <w:r>
        <w:rPr>
          <w:b/>
          <w:color w:val="B30F11"/>
        </w:rPr>
        <w:t>Submit</w:t>
      </w:r>
      <w:r>
        <w:rPr>
          <w:b/>
          <w:color w:val="B30F11"/>
          <w:spacing w:val="60"/>
          <w:w w:val="150"/>
        </w:rPr>
        <w:t> </w:t>
      </w:r>
      <w:r>
        <w:rPr>
          <w:color w:val="231F20"/>
        </w:rPr>
        <w:t>an</w:t>
      </w:r>
      <w:r>
        <w:rPr>
          <w:color w:val="231F20"/>
          <w:spacing w:val="-3"/>
        </w:rPr>
        <w:t> </w:t>
      </w:r>
      <w:r>
        <w:rPr>
          <w:color w:val="231F20"/>
        </w:rPr>
        <w:t>inquiry</w:t>
      </w:r>
      <w:r>
        <w:rPr>
          <w:color w:val="231F20"/>
          <w:spacing w:val="-2"/>
        </w:rPr>
        <w:t> </w:t>
      </w:r>
      <w:r>
        <w:rPr>
          <w:color w:val="231F20"/>
        </w:rPr>
        <w:t>through</w:t>
      </w:r>
      <w:r>
        <w:rPr>
          <w:color w:val="231F20"/>
          <w:spacing w:val="-2"/>
        </w:rPr>
        <w:t> </w:t>
      </w:r>
      <w:r>
        <w:rPr>
          <w:color w:val="231F20"/>
        </w:rPr>
        <w:t>the</w:t>
      </w:r>
      <w:r>
        <w:rPr>
          <w:color w:val="231F20"/>
          <w:spacing w:val="-2"/>
        </w:rPr>
        <w:t> </w:t>
      </w:r>
      <w:r>
        <w:rPr>
          <w:color w:val="231F20"/>
        </w:rPr>
        <w:t>EEOC’s</w:t>
      </w:r>
      <w:r>
        <w:rPr>
          <w:color w:val="231F20"/>
          <w:spacing w:val="-3"/>
        </w:rPr>
        <w:t> </w:t>
      </w:r>
      <w:r>
        <w:rPr>
          <w:color w:val="231F20"/>
        </w:rPr>
        <w:t>public</w:t>
      </w:r>
      <w:r>
        <w:rPr>
          <w:color w:val="231F20"/>
          <w:spacing w:val="-2"/>
        </w:rPr>
        <w:t> portal:</w:t>
      </w:r>
    </w:p>
    <w:p>
      <w:pPr>
        <w:spacing w:line="242" w:lineRule="exact" w:before="0"/>
        <w:ind w:left="1345" w:right="0" w:firstLine="0"/>
        <w:jc w:val="left"/>
        <w:rPr>
          <w:i/>
          <w:sz w:val="20"/>
        </w:rPr>
      </w:pPr>
      <w:hyperlink r:id="rId6">
        <w:r>
          <w:rPr>
            <w:i/>
            <w:color w:val="37578D"/>
            <w:spacing w:val="-2"/>
            <w:sz w:val="20"/>
          </w:rPr>
          <w:t>https://publicportal.eeoc.gov/Portal/Login.aspx</w:t>
        </w:r>
      </w:hyperlink>
    </w:p>
    <w:p>
      <w:pPr>
        <w:pStyle w:val="BodyText"/>
        <w:tabs>
          <w:tab w:pos="1339" w:val="left" w:leader="none"/>
        </w:tabs>
        <w:spacing w:line="235" w:lineRule="auto" w:before="179"/>
        <w:ind w:left="1339" w:right="1680" w:hanging="721"/>
      </w:pPr>
      <w:r>
        <w:rPr>
          <w:b/>
          <w:color w:val="B30F11"/>
          <w:spacing w:val="-4"/>
        </w:rPr>
        <w:t>Call</w:t>
      </w:r>
      <w:r>
        <w:rPr>
          <w:b/>
          <w:color w:val="B30F11"/>
        </w:rPr>
        <w:tab/>
      </w:r>
      <w:r>
        <w:rPr>
          <w:color w:val="231F20"/>
        </w:rPr>
        <w:t>1–800–669–4000</w:t>
      </w:r>
      <w:r>
        <w:rPr>
          <w:color w:val="231F20"/>
          <w:spacing w:val="-12"/>
        </w:rPr>
        <w:t> </w:t>
      </w:r>
      <w:r>
        <w:rPr>
          <w:color w:val="231F20"/>
        </w:rPr>
        <w:t>(toll</w:t>
      </w:r>
      <w:r>
        <w:rPr>
          <w:color w:val="231F20"/>
          <w:spacing w:val="-11"/>
        </w:rPr>
        <w:t> </w:t>
      </w:r>
      <w:r>
        <w:rPr>
          <w:color w:val="231F20"/>
        </w:rPr>
        <w:t>free) 1–800–669–6820 (TTY)</w:t>
      </w:r>
    </w:p>
    <w:p>
      <w:pPr>
        <w:pStyle w:val="BodyText"/>
        <w:spacing w:line="242" w:lineRule="exact"/>
        <w:ind w:left="1339"/>
      </w:pPr>
      <w:r>
        <w:rPr>
          <w:color w:val="231F20"/>
        </w:rPr>
        <w:t>1–844–234–5122</w:t>
      </w:r>
      <w:r>
        <w:rPr>
          <w:color w:val="231F20"/>
          <w:spacing w:val="-3"/>
        </w:rPr>
        <w:t> </w:t>
      </w:r>
      <w:r>
        <w:rPr>
          <w:color w:val="231F20"/>
        </w:rPr>
        <w:t>(ASL</w:t>
      </w:r>
      <w:r>
        <w:rPr>
          <w:color w:val="231F20"/>
          <w:spacing w:val="-3"/>
        </w:rPr>
        <w:t> </w:t>
      </w:r>
      <w:r>
        <w:rPr>
          <w:color w:val="231F20"/>
        </w:rPr>
        <w:t>video</w:t>
      </w:r>
      <w:r>
        <w:rPr>
          <w:color w:val="231F20"/>
          <w:spacing w:val="-3"/>
        </w:rPr>
        <w:t> </w:t>
      </w:r>
      <w:r>
        <w:rPr>
          <w:color w:val="231F20"/>
          <w:spacing w:val="-2"/>
        </w:rPr>
        <w:t>phone)</w:t>
      </w:r>
    </w:p>
    <w:p>
      <w:pPr>
        <w:pStyle w:val="BodyText"/>
        <w:tabs>
          <w:tab w:pos="719" w:val="left" w:leader="none"/>
        </w:tabs>
        <w:spacing w:line="242" w:lineRule="exact" w:before="178"/>
        <w:ind w:right="1859"/>
        <w:jc w:val="center"/>
      </w:pPr>
      <w:r>
        <w:rPr/>
        <w:br w:type="column"/>
      </w:r>
      <w:r>
        <w:rPr>
          <w:b/>
          <w:color w:val="B30F11"/>
          <w:spacing w:val="-2"/>
        </w:rPr>
        <w:t>Visit</w:t>
      </w:r>
      <w:r>
        <w:rPr>
          <w:b/>
          <w:color w:val="B30F11"/>
        </w:rPr>
        <w:tab/>
      </w:r>
      <w:r>
        <w:rPr>
          <w:color w:val="231F20"/>
        </w:rPr>
        <w:t>an</w:t>
      </w:r>
      <w:r>
        <w:rPr>
          <w:color w:val="231F20"/>
          <w:spacing w:val="-9"/>
        </w:rPr>
        <w:t> </w:t>
      </w:r>
      <w:r>
        <w:rPr>
          <w:color w:val="231F20"/>
        </w:rPr>
        <w:t>EEOC</w:t>
      </w:r>
      <w:r>
        <w:rPr>
          <w:color w:val="231F20"/>
          <w:spacing w:val="-9"/>
        </w:rPr>
        <w:t> </w:t>
      </w:r>
      <w:r>
        <w:rPr>
          <w:color w:val="231F20"/>
        </w:rPr>
        <w:t>field</w:t>
      </w:r>
      <w:r>
        <w:rPr>
          <w:color w:val="231F20"/>
          <w:spacing w:val="-9"/>
        </w:rPr>
        <w:t> </w:t>
      </w:r>
      <w:r>
        <w:rPr>
          <w:color w:val="231F20"/>
        </w:rPr>
        <w:t>office</w:t>
      </w:r>
      <w:r>
        <w:rPr>
          <w:color w:val="231F20"/>
          <w:spacing w:val="-8"/>
        </w:rPr>
        <w:t> </w:t>
      </w:r>
      <w:r>
        <w:rPr>
          <w:color w:val="231F20"/>
        </w:rPr>
        <w:t>(information</w:t>
      </w:r>
      <w:r>
        <w:rPr>
          <w:color w:val="231F20"/>
          <w:spacing w:val="-8"/>
        </w:rPr>
        <w:t> </w:t>
      </w:r>
      <w:r>
        <w:rPr>
          <w:color w:val="231F20"/>
          <w:spacing w:val="-5"/>
        </w:rPr>
        <w:t>at</w:t>
      </w:r>
    </w:p>
    <w:p>
      <w:pPr>
        <w:spacing w:line="242" w:lineRule="exact" w:before="0"/>
        <w:ind w:left="0" w:right="1801" w:firstLine="0"/>
        <w:jc w:val="center"/>
        <w:rPr>
          <w:sz w:val="20"/>
        </w:rPr>
      </w:pPr>
      <w:hyperlink r:id="rId7">
        <w:r>
          <w:rPr>
            <w:i/>
            <w:color w:val="37578D"/>
            <w:spacing w:val="-2"/>
            <w:sz w:val="20"/>
          </w:rPr>
          <w:t>www.eeoc.gov/field-office</w:t>
        </w:r>
      </w:hyperlink>
      <w:r>
        <w:rPr>
          <w:color w:val="231F20"/>
          <w:spacing w:val="-2"/>
          <w:sz w:val="20"/>
        </w:rPr>
        <w:t>)</w:t>
      </w:r>
    </w:p>
    <w:p>
      <w:pPr>
        <w:spacing w:before="176"/>
        <w:ind w:left="619" w:right="0" w:firstLine="0"/>
        <w:jc w:val="left"/>
        <w:rPr>
          <w:i/>
          <w:sz w:val="20"/>
        </w:rPr>
      </w:pPr>
      <w:r>
        <w:rPr>
          <w:i/>
          <w:sz w:val="20"/>
        </w:rPr>
        <w:drawing>
          <wp:anchor distT="0" distB="0" distL="0" distR="0" allowOverlap="1" layoutInCell="1" locked="0" behindDoc="0" simplePos="0" relativeHeight="15729152">
            <wp:simplePos x="0" y="0"/>
            <wp:positionH relativeFrom="page">
              <wp:posOffset>6624426</wp:posOffset>
            </wp:positionH>
            <wp:positionV relativeFrom="paragraph">
              <wp:posOffset>266007</wp:posOffset>
            </wp:positionV>
            <wp:extent cx="637560" cy="586911"/>
            <wp:effectExtent l="0" t="0" r="0" b="0"/>
            <wp:wrapNone/>
            <wp:docPr id="2" name="Image 2" descr="https://www.eeoc.gov"/>
            <wp:cNvGraphicFramePr>
              <a:graphicFrameLocks/>
            </wp:cNvGraphicFramePr>
            <a:graphic>
              <a:graphicData uri="http://schemas.openxmlformats.org/drawingml/2006/picture">
                <pic:pic>
                  <pic:nvPicPr>
                    <pic:cNvPr id="2" name="Image 2" descr="https://www.eeoc.gov"/>
                    <pic:cNvPicPr/>
                  </pic:nvPicPr>
                  <pic:blipFill>
                    <a:blip r:embed="rId8" cstate="print"/>
                    <a:stretch>
                      <a:fillRect/>
                    </a:stretch>
                  </pic:blipFill>
                  <pic:spPr>
                    <a:xfrm>
                      <a:off x="0" y="0"/>
                      <a:ext cx="637560" cy="586911"/>
                    </a:xfrm>
                    <a:prstGeom prst="rect">
                      <a:avLst/>
                    </a:prstGeom>
                  </pic:spPr>
                </pic:pic>
              </a:graphicData>
            </a:graphic>
          </wp:anchor>
        </w:drawing>
      </w:r>
      <w:r>
        <w:rPr>
          <w:b/>
          <w:color w:val="B30F11"/>
          <w:sz w:val="20"/>
        </w:rPr>
        <w:t>E-Mail</w:t>
      </w:r>
      <w:r>
        <w:rPr>
          <w:b/>
          <w:color w:val="B30F11"/>
          <w:spacing w:val="48"/>
          <w:sz w:val="20"/>
        </w:rPr>
        <w:t>  </w:t>
      </w:r>
      <w:hyperlink r:id="rId9">
        <w:r>
          <w:rPr>
            <w:i/>
            <w:color w:val="37578D"/>
            <w:spacing w:val="-2"/>
            <w:sz w:val="20"/>
          </w:rPr>
          <w:t>info@eeoc.gov</w:t>
        </w:r>
      </w:hyperlink>
    </w:p>
    <w:p>
      <w:pPr>
        <w:pStyle w:val="BodyText"/>
        <w:spacing w:line="242" w:lineRule="exact" w:before="176"/>
        <w:ind w:left="619"/>
      </w:pPr>
      <w:r>
        <w:rPr>
          <w:color w:val="231F20"/>
        </w:rPr>
        <w:t>Additional</w:t>
      </w:r>
      <w:r>
        <w:rPr>
          <w:color w:val="231F20"/>
          <w:spacing w:val="42"/>
        </w:rPr>
        <w:t> </w:t>
      </w:r>
      <w:r>
        <w:rPr>
          <w:color w:val="231F20"/>
        </w:rPr>
        <w:t>information</w:t>
      </w:r>
      <w:r>
        <w:rPr>
          <w:color w:val="231F20"/>
          <w:spacing w:val="43"/>
        </w:rPr>
        <w:t> </w:t>
      </w:r>
      <w:r>
        <w:rPr>
          <w:color w:val="231F20"/>
        </w:rPr>
        <w:t>about</w:t>
      </w:r>
      <w:r>
        <w:rPr>
          <w:color w:val="231F20"/>
          <w:spacing w:val="44"/>
        </w:rPr>
        <w:t> </w:t>
      </w:r>
      <w:r>
        <w:rPr>
          <w:color w:val="231F20"/>
        </w:rPr>
        <w:t>the</w:t>
      </w:r>
      <w:r>
        <w:rPr>
          <w:color w:val="231F20"/>
          <w:spacing w:val="45"/>
        </w:rPr>
        <w:t> </w:t>
      </w:r>
      <w:r>
        <w:rPr>
          <w:color w:val="231F20"/>
          <w:spacing w:val="-4"/>
        </w:rPr>
        <w:t>EEOC,</w:t>
      </w:r>
    </w:p>
    <w:p>
      <w:pPr>
        <w:pStyle w:val="BodyText"/>
        <w:spacing w:line="235" w:lineRule="auto" w:before="1"/>
        <w:ind w:left="619" w:right="1194"/>
        <w:rPr>
          <w:i/>
        </w:rPr>
      </w:pPr>
      <w:r>
        <w:rPr>
          <w:color w:val="231F20"/>
        </w:rPr>
        <w:t>including information about filing a charge of</w:t>
      </w:r>
      <w:r>
        <w:rPr>
          <w:color w:val="231F20"/>
          <w:spacing w:val="80"/>
        </w:rPr>
        <w:t> </w:t>
      </w:r>
      <w:r>
        <w:rPr>
          <w:color w:val="231F20"/>
        </w:rPr>
        <w:t>discrimination,</w:t>
      </w:r>
      <w:r>
        <w:rPr>
          <w:color w:val="231F20"/>
          <w:spacing w:val="40"/>
        </w:rPr>
        <w:t> </w:t>
      </w:r>
      <w:r>
        <w:rPr>
          <w:color w:val="231F20"/>
        </w:rPr>
        <w:t>is</w:t>
      </w:r>
      <w:r>
        <w:rPr>
          <w:color w:val="231F20"/>
          <w:spacing w:val="40"/>
        </w:rPr>
        <w:t> </w:t>
      </w:r>
      <w:r>
        <w:rPr>
          <w:color w:val="231F20"/>
        </w:rPr>
        <w:t>available</w:t>
      </w:r>
      <w:r>
        <w:rPr>
          <w:color w:val="231F20"/>
          <w:spacing w:val="40"/>
        </w:rPr>
        <w:t> </w:t>
      </w:r>
      <w:r>
        <w:rPr>
          <w:color w:val="231F20"/>
        </w:rPr>
        <w:t>at</w:t>
      </w:r>
      <w:r>
        <w:rPr>
          <w:color w:val="231F20"/>
          <w:spacing w:val="40"/>
        </w:rPr>
        <w:t> </w:t>
      </w:r>
      <w:hyperlink r:id="rId10">
        <w:r>
          <w:rPr>
            <w:i/>
            <w:color w:val="37578D"/>
          </w:rPr>
          <w:t>www.eeoc.gov</w:t>
        </w:r>
        <w:r>
          <w:rPr>
            <w:i/>
            <w:color w:val="231F20"/>
          </w:rPr>
          <w:t>.</w:t>
        </w:r>
      </w:hyperlink>
    </w:p>
    <w:p>
      <w:pPr>
        <w:pStyle w:val="BodyText"/>
        <w:spacing w:after="0" w:line="235" w:lineRule="auto"/>
        <w:rPr>
          <w:i/>
        </w:rPr>
        <w:sectPr>
          <w:type w:val="continuous"/>
          <w:pgSz w:w="12240" w:h="15840"/>
          <w:pgMar w:top="560" w:bottom="280" w:left="0" w:right="0"/>
          <w:cols w:num="2" w:equalWidth="0">
            <w:col w:w="5238" w:space="338"/>
            <w:col w:w="6664"/>
          </w:cols>
        </w:sectPr>
      </w:pPr>
    </w:p>
    <w:p>
      <w:pPr>
        <w:pStyle w:val="BodyText"/>
        <w:rPr>
          <w:i/>
        </w:rPr>
      </w:pPr>
    </w:p>
    <w:p>
      <w:pPr>
        <w:pStyle w:val="BodyText"/>
        <w:spacing w:before="96"/>
        <w:rPr>
          <w:i/>
        </w:rPr>
      </w:pPr>
    </w:p>
    <w:p>
      <w:pPr>
        <w:pStyle w:val="BodyText"/>
        <w:spacing w:after="0"/>
        <w:rPr>
          <w:i/>
        </w:rPr>
        <w:sectPr>
          <w:pgSz w:w="12240" w:h="15840"/>
          <w:pgMar w:top="400" w:bottom="280" w:left="0" w:right="0"/>
        </w:sectPr>
      </w:pPr>
    </w:p>
    <w:p>
      <w:pPr>
        <w:pStyle w:val="BodyText"/>
        <w:spacing w:line="235" w:lineRule="auto" w:before="116"/>
        <w:ind w:left="590" w:right="51"/>
      </w:pPr>
      <w:r>
        <w:rPr/>
        <mc:AlternateContent>
          <mc:Choice Requires="wps">
            <w:drawing>
              <wp:anchor distT="0" distB="0" distL="0" distR="0" allowOverlap="1" layoutInCell="1" locked="0" behindDoc="0" simplePos="0" relativeHeight="15729664">
                <wp:simplePos x="0" y="0"/>
                <wp:positionH relativeFrom="page">
                  <wp:posOffset>0</wp:posOffset>
                </wp:positionH>
                <wp:positionV relativeFrom="paragraph">
                  <wp:posOffset>-370002</wp:posOffset>
                </wp:positionV>
                <wp:extent cx="7772400" cy="329565"/>
                <wp:effectExtent l="0" t="0" r="0" b="0"/>
                <wp:wrapNone/>
                <wp:docPr id="3" name="Group 3"/>
                <wp:cNvGraphicFramePr>
                  <a:graphicFrameLocks/>
                </wp:cNvGraphicFramePr>
                <a:graphic>
                  <a:graphicData uri="http://schemas.microsoft.com/office/word/2010/wordprocessingGroup">
                    <wpg:wgp>
                      <wpg:cNvPr id="3" name="Group 3"/>
                      <wpg:cNvGrpSpPr/>
                      <wpg:grpSpPr>
                        <a:xfrm>
                          <a:off x="0" y="0"/>
                          <a:ext cx="7772400" cy="329565"/>
                          <a:chExt cx="7772400" cy="329565"/>
                        </a:xfrm>
                      </wpg:grpSpPr>
                      <wps:wsp>
                        <wps:cNvPr id="4" name="Graphic 4"/>
                        <wps:cNvSpPr/>
                        <wps:spPr>
                          <a:xfrm>
                            <a:off x="0" y="0"/>
                            <a:ext cx="7772400" cy="329565"/>
                          </a:xfrm>
                          <a:custGeom>
                            <a:avLst/>
                            <a:gdLst/>
                            <a:ahLst/>
                            <a:cxnLst/>
                            <a:rect l="l" t="t" r="r" b="b"/>
                            <a:pathLst>
                              <a:path w="7772400" h="329565">
                                <a:moveTo>
                                  <a:pt x="7772400" y="0"/>
                                </a:moveTo>
                                <a:lnTo>
                                  <a:pt x="0" y="0"/>
                                </a:lnTo>
                                <a:lnTo>
                                  <a:pt x="0" y="329183"/>
                                </a:lnTo>
                                <a:lnTo>
                                  <a:pt x="7772400" y="329183"/>
                                </a:lnTo>
                                <a:lnTo>
                                  <a:pt x="7772400" y="0"/>
                                </a:lnTo>
                                <a:close/>
                              </a:path>
                            </a:pathLst>
                          </a:custGeom>
                          <a:solidFill>
                            <a:srgbClr val="37578D"/>
                          </a:solidFill>
                        </wps:spPr>
                        <wps:bodyPr wrap="square" lIns="0" tIns="0" rIns="0" bIns="0" rtlCol="0">
                          <a:prstTxWarp prst="textNoShape">
                            <a:avLst/>
                          </a:prstTxWarp>
                          <a:noAutofit/>
                        </wps:bodyPr>
                      </wps:wsp>
                      <wps:wsp>
                        <wps:cNvPr id="5" name="Textbox 5"/>
                        <wps:cNvSpPr txBox="1"/>
                        <wps:spPr>
                          <a:xfrm>
                            <a:off x="0" y="0"/>
                            <a:ext cx="7772400" cy="329565"/>
                          </a:xfrm>
                          <a:prstGeom prst="rect">
                            <a:avLst/>
                          </a:prstGeom>
                        </wps:spPr>
                        <wps:txbx>
                          <w:txbxContent>
                            <w:p>
                              <w:pPr>
                                <w:spacing w:before="86"/>
                                <w:ind w:left="545" w:right="0" w:firstLine="0"/>
                                <w:jc w:val="left"/>
                                <w:rPr>
                                  <w:b/>
                                  <w:sz w:val="30"/>
                                </w:rPr>
                              </w:pPr>
                              <w:r>
                                <w:rPr>
                                  <w:b/>
                                  <w:color w:val="FFFFFF"/>
                                  <w:sz w:val="30"/>
                                </w:rPr>
                                <w:t>EMPLOYERS</w:t>
                              </w:r>
                              <w:r>
                                <w:rPr>
                                  <w:b/>
                                  <w:color w:val="FFFFFF"/>
                                  <w:spacing w:val="29"/>
                                  <w:sz w:val="30"/>
                                </w:rPr>
                                <w:t> </w:t>
                              </w:r>
                              <w:r>
                                <w:rPr>
                                  <w:b/>
                                  <w:color w:val="FFFFFF"/>
                                  <w:spacing w:val="9"/>
                                  <w:sz w:val="30"/>
                                </w:rPr>
                                <w:t>HOLDING</w:t>
                              </w:r>
                              <w:r>
                                <w:rPr>
                                  <w:b/>
                                  <w:color w:val="FFFFFF"/>
                                  <w:spacing w:val="29"/>
                                  <w:sz w:val="30"/>
                                </w:rPr>
                                <w:t> </w:t>
                              </w:r>
                              <w:r>
                                <w:rPr>
                                  <w:b/>
                                  <w:color w:val="FFFFFF"/>
                                  <w:spacing w:val="9"/>
                                  <w:sz w:val="30"/>
                                </w:rPr>
                                <w:t>FEDERAL</w:t>
                              </w:r>
                              <w:r>
                                <w:rPr>
                                  <w:b/>
                                  <w:color w:val="FFFFFF"/>
                                  <w:spacing w:val="29"/>
                                  <w:sz w:val="30"/>
                                </w:rPr>
                                <w:t> </w:t>
                              </w:r>
                              <w:r>
                                <w:rPr>
                                  <w:b/>
                                  <w:color w:val="FFFFFF"/>
                                  <w:spacing w:val="9"/>
                                  <w:sz w:val="30"/>
                                </w:rPr>
                                <w:t>CONTRACTS</w:t>
                              </w:r>
                              <w:r>
                                <w:rPr>
                                  <w:b/>
                                  <w:color w:val="FFFFFF"/>
                                  <w:spacing w:val="29"/>
                                  <w:sz w:val="30"/>
                                </w:rPr>
                                <w:t> </w:t>
                              </w:r>
                              <w:r>
                                <w:rPr>
                                  <w:b/>
                                  <w:color w:val="FFFFFF"/>
                                  <w:sz w:val="30"/>
                                </w:rPr>
                                <w:t>OR</w:t>
                              </w:r>
                              <w:r>
                                <w:rPr>
                                  <w:b/>
                                  <w:color w:val="FFFFFF"/>
                                  <w:spacing w:val="30"/>
                                  <w:sz w:val="30"/>
                                </w:rPr>
                                <w:t> </w:t>
                              </w:r>
                              <w:r>
                                <w:rPr>
                                  <w:b/>
                                  <w:color w:val="FFFFFF"/>
                                  <w:spacing w:val="7"/>
                                  <w:sz w:val="30"/>
                                </w:rPr>
                                <w:t>SUBCONTRACTS</w:t>
                              </w:r>
                            </w:p>
                          </w:txbxContent>
                        </wps:txbx>
                        <wps:bodyPr wrap="square" lIns="0" tIns="0" rIns="0" bIns="0" rtlCol="0">
                          <a:noAutofit/>
                        </wps:bodyPr>
                      </wps:wsp>
                    </wpg:wgp>
                  </a:graphicData>
                </a:graphic>
              </wp:anchor>
            </w:drawing>
          </mc:Choice>
          <mc:Fallback>
            <w:pict>
              <v:group style="position:absolute;margin-left:0pt;margin-top:-29.134062pt;width:612pt;height:25.95pt;mso-position-horizontal-relative:page;mso-position-vertical-relative:paragraph;z-index:15729664" id="docshapegroup1" coordorigin="0,-583" coordsize="12240,519">
                <v:rect style="position:absolute;left:0;top:-583;width:12240;height:519" id="docshape2" filled="true" fillcolor="#37578d" stroked="false">
                  <v:fill type="solid"/>
                </v:rect>
                <v:shapetype id="_x0000_t202" o:spt="202" coordsize="21600,21600" path="m,l,21600r21600,l21600,xe">
                  <v:stroke joinstyle="miter"/>
                  <v:path gradientshapeok="t" o:connecttype="rect"/>
                </v:shapetype>
                <v:shape style="position:absolute;left:0;top:-583;width:12240;height:519" type="#_x0000_t202" id="docshape3" filled="false" stroked="false">
                  <v:textbox inset="0,0,0,0">
                    <w:txbxContent>
                      <w:p>
                        <w:pPr>
                          <w:spacing w:before="86"/>
                          <w:ind w:left="545" w:right="0" w:firstLine="0"/>
                          <w:jc w:val="left"/>
                          <w:rPr>
                            <w:b/>
                            <w:sz w:val="30"/>
                          </w:rPr>
                        </w:pPr>
                        <w:r>
                          <w:rPr>
                            <w:b/>
                            <w:color w:val="FFFFFF"/>
                            <w:sz w:val="30"/>
                          </w:rPr>
                          <w:t>EMPLOYERS</w:t>
                        </w:r>
                        <w:r>
                          <w:rPr>
                            <w:b/>
                            <w:color w:val="FFFFFF"/>
                            <w:spacing w:val="29"/>
                            <w:sz w:val="30"/>
                          </w:rPr>
                          <w:t> </w:t>
                        </w:r>
                        <w:r>
                          <w:rPr>
                            <w:b/>
                            <w:color w:val="FFFFFF"/>
                            <w:spacing w:val="9"/>
                            <w:sz w:val="30"/>
                          </w:rPr>
                          <w:t>HOLDING</w:t>
                        </w:r>
                        <w:r>
                          <w:rPr>
                            <w:b/>
                            <w:color w:val="FFFFFF"/>
                            <w:spacing w:val="29"/>
                            <w:sz w:val="30"/>
                          </w:rPr>
                          <w:t> </w:t>
                        </w:r>
                        <w:r>
                          <w:rPr>
                            <w:b/>
                            <w:color w:val="FFFFFF"/>
                            <w:spacing w:val="9"/>
                            <w:sz w:val="30"/>
                          </w:rPr>
                          <w:t>FEDERAL</w:t>
                        </w:r>
                        <w:r>
                          <w:rPr>
                            <w:b/>
                            <w:color w:val="FFFFFF"/>
                            <w:spacing w:val="29"/>
                            <w:sz w:val="30"/>
                          </w:rPr>
                          <w:t> </w:t>
                        </w:r>
                        <w:r>
                          <w:rPr>
                            <w:b/>
                            <w:color w:val="FFFFFF"/>
                            <w:spacing w:val="9"/>
                            <w:sz w:val="30"/>
                          </w:rPr>
                          <w:t>CONTRACTS</w:t>
                        </w:r>
                        <w:r>
                          <w:rPr>
                            <w:b/>
                            <w:color w:val="FFFFFF"/>
                            <w:spacing w:val="29"/>
                            <w:sz w:val="30"/>
                          </w:rPr>
                          <w:t> </w:t>
                        </w:r>
                        <w:r>
                          <w:rPr>
                            <w:b/>
                            <w:color w:val="FFFFFF"/>
                            <w:sz w:val="30"/>
                          </w:rPr>
                          <w:t>OR</w:t>
                        </w:r>
                        <w:r>
                          <w:rPr>
                            <w:b/>
                            <w:color w:val="FFFFFF"/>
                            <w:spacing w:val="30"/>
                            <w:sz w:val="30"/>
                          </w:rPr>
                          <w:t> </w:t>
                        </w:r>
                        <w:r>
                          <w:rPr>
                            <w:b/>
                            <w:color w:val="FFFFFF"/>
                            <w:spacing w:val="7"/>
                            <w:sz w:val="30"/>
                          </w:rPr>
                          <w:t>SUBCONTRACTS</w:t>
                        </w:r>
                      </w:p>
                    </w:txbxContent>
                  </v:textbox>
                  <w10:wrap type="none"/>
                </v:shape>
                <w10:wrap type="none"/>
              </v:group>
            </w:pict>
          </mc:Fallback>
        </mc:AlternateContent>
      </w:r>
      <w:r>
        <w:rPr>
          <w:color w:val="231F20"/>
        </w:rPr>
        <w:t>The</w:t>
      </w:r>
      <w:r>
        <w:rPr>
          <w:color w:val="231F20"/>
          <w:spacing w:val="-5"/>
        </w:rPr>
        <w:t> </w:t>
      </w:r>
      <w:r>
        <w:rPr>
          <w:color w:val="231F20"/>
        </w:rPr>
        <w:t>Department</w:t>
      </w:r>
      <w:r>
        <w:rPr>
          <w:color w:val="231F20"/>
          <w:spacing w:val="-5"/>
        </w:rPr>
        <w:t> </w:t>
      </w:r>
      <w:r>
        <w:rPr>
          <w:color w:val="231F20"/>
        </w:rPr>
        <w:t>of</w:t>
      </w:r>
      <w:r>
        <w:rPr>
          <w:color w:val="231F20"/>
          <w:spacing w:val="-6"/>
        </w:rPr>
        <w:t> </w:t>
      </w:r>
      <w:r>
        <w:rPr>
          <w:color w:val="231F20"/>
        </w:rPr>
        <w:t>Labor’s</w:t>
      </w:r>
      <w:r>
        <w:rPr>
          <w:color w:val="231F20"/>
          <w:spacing w:val="-6"/>
        </w:rPr>
        <w:t> </w:t>
      </w:r>
      <w:r>
        <w:rPr>
          <w:color w:val="231F20"/>
        </w:rPr>
        <w:t>Office</w:t>
      </w:r>
      <w:r>
        <w:rPr>
          <w:color w:val="231F20"/>
          <w:spacing w:val="-5"/>
        </w:rPr>
        <w:t> </w:t>
      </w:r>
      <w:r>
        <w:rPr>
          <w:color w:val="231F20"/>
        </w:rPr>
        <w:t>of</w:t>
      </w:r>
      <w:r>
        <w:rPr>
          <w:color w:val="231F20"/>
          <w:spacing w:val="-6"/>
        </w:rPr>
        <w:t> </w:t>
      </w:r>
      <w:r>
        <w:rPr>
          <w:color w:val="231F20"/>
        </w:rPr>
        <w:t>Federal</w:t>
      </w:r>
      <w:r>
        <w:rPr>
          <w:color w:val="231F20"/>
          <w:spacing w:val="-6"/>
        </w:rPr>
        <w:t> </w:t>
      </w:r>
      <w:r>
        <w:rPr>
          <w:color w:val="231F20"/>
        </w:rPr>
        <w:t>Contract</w:t>
      </w:r>
      <w:r>
        <w:rPr>
          <w:color w:val="231F20"/>
          <w:spacing w:val="-5"/>
        </w:rPr>
        <w:t> </w:t>
      </w:r>
      <w:r>
        <w:rPr>
          <w:color w:val="231F20"/>
        </w:rPr>
        <w:t>Compliance Programs</w:t>
      </w:r>
      <w:r>
        <w:rPr>
          <w:color w:val="231F20"/>
          <w:spacing w:val="-12"/>
        </w:rPr>
        <w:t> </w:t>
      </w:r>
      <w:r>
        <w:rPr>
          <w:color w:val="231F20"/>
        </w:rPr>
        <w:t>(OFCCP)</w:t>
      </w:r>
      <w:r>
        <w:rPr>
          <w:color w:val="231F20"/>
          <w:spacing w:val="-11"/>
        </w:rPr>
        <w:t> </w:t>
      </w:r>
      <w:r>
        <w:rPr>
          <w:color w:val="231F20"/>
        </w:rPr>
        <w:t>enforces</w:t>
      </w:r>
      <w:r>
        <w:rPr>
          <w:color w:val="231F20"/>
          <w:spacing w:val="-11"/>
        </w:rPr>
        <w:t> </w:t>
      </w:r>
      <w:r>
        <w:rPr>
          <w:color w:val="231F20"/>
        </w:rPr>
        <w:t>the</w:t>
      </w:r>
      <w:r>
        <w:rPr>
          <w:color w:val="231F20"/>
          <w:spacing w:val="-12"/>
        </w:rPr>
        <w:t> </w:t>
      </w:r>
      <w:r>
        <w:rPr>
          <w:color w:val="231F20"/>
        </w:rPr>
        <w:t>nondiscrimination</w:t>
      </w:r>
      <w:r>
        <w:rPr>
          <w:color w:val="231F20"/>
          <w:spacing w:val="-11"/>
        </w:rPr>
        <w:t> </w:t>
      </w:r>
      <w:r>
        <w:rPr>
          <w:color w:val="231F20"/>
        </w:rPr>
        <w:t>and</w:t>
      </w:r>
      <w:r>
        <w:rPr>
          <w:color w:val="231F20"/>
          <w:spacing w:val="-11"/>
        </w:rPr>
        <w:t> </w:t>
      </w:r>
      <w:r>
        <w:rPr>
          <w:color w:val="231F20"/>
        </w:rPr>
        <w:t>affirmative action commitments of companies doing business with the Federal Government. If you are applying for a job with, or are an employee of, a company with a Federal contract or subcontract, you are protected under Federal law from discrimination on the following bases:</w:t>
      </w:r>
    </w:p>
    <w:p>
      <w:pPr>
        <w:pStyle w:val="BodyText"/>
        <w:spacing w:before="15"/>
      </w:pPr>
    </w:p>
    <w:p>
      <w:pPr>
        <w:pStyle w:val="Heading1"/>
        <w:spacing w:line="235" w:lineRule="auto"/>
        <w:ind w:right="51"/>
      </w:pPr>
      <w:r>
        <w:rPr>
          <w:color w:val="37578D"/>
        </w:rPr>
        <w:t>Race,</w:t>
      </w:r>
      <w:r>
        <w:rPr>
          <w:color w:val="37578D"/>
          <w:spacing w:val="-15"/>
        </w:rPr>
        <w:t> </w:t>
      </w:r>
      <w:r>
        <w:rPr>
          <w:color w:val="37578D"/>
        </w:rPr>
        <w:t>Color,</w:t>
      </w:r>
      <w:r>
        <w:rPr>
          <w:color w:val="37578D"/>
          <w:spacing w:val="-15"/>
        </w:rPr>
        <w:t> </w:t>
      </w:r>
      <w:r>
        <w:rPr>
          <w:color w:val="37578D"/>
        </w:rPr>
        <w:t>Religion,</w:t>
      </w:r>
      <w:r>
        <w:rPr>
          <w:color w:val="37578D"/>
          <w:spacing w:val="-15"/>
        </w:rPr>
        <w:t> </w:t>
      </w:r>
      <w:r>
        <w:rPr>
          <w:color w:val="37578D"/>
        </w:rPr>
        <w:t>Sex,</w:t>
      </w:r>
      <w:r>
        <w:rPr>
          <w:color w:val="37578D"/>
          <w:spacing w:val="-14"/>
        </w:rPr>
        <w:t> </w:t>
      </w:r>
      <w:r>
        <w:rPr>
          <w:color w:val="37578D"/>
        </w:rPr>
        <w:t>Sexual</w:t>
      </w:r>
      <w:r>
        <w:rPr>
          <w:color w:val="37578D"/>
          <w:spacing w:val="-15"/>
        </w:rPr>
        <w:t> </w:t>
      </w:r>
      <w:r>
        <w:rPr>
          <w:color w:val="37578D"/>
        </w:rPr>
        <w:t>Orientation, Gender Identity, National Origin</w:t>
      </w:r>
    </w:p>
    <w:p>
      <w:pPr>
        <w:pStyle w:val="BodyText"/>
        <w:spacing w:line="235" w:lineRule="auto" w:before="94"/>
        <w:ind w:left="590"/>
      </w:pPr>
      <w:r>
        <w:rPr>
          <w:color w:val="231F20"/>
        </w:rPr>
        <w:t>Executive Order 11246, as amended, prohibits employment discrimination by Federal contractors based on race, color, religion,</w:t>
      </w:r>
      <w:r>
        <w:rPr>
          <w:color w:val="231F20"/>
          <w:spacing w:val="-10"/>
        </w:rPr>
        <w:t> </w:t>
      </w:r>
      <w:r>
        <w:rPr>
          <w:color w:val="231F20"/>
        </w:rPr>
        <w:t>sex,</w:t>
      </w:r>
      <w:r>
        <w:rPr>
          <w:color w:val="231F20"/>
          <w:spacing w:val="-10"/>
        </w:rPr>
        <w:t> </w:t>
      </w:r>
      <w:r>
        <w:rPr>
          <w:color w:val="231F20"/>
        </w:rPr>
        <w:t>sexual</w:t>
      </w:r>
      <w:r>
        <w:rPr>
          <w:color w:val="231F20"/>
          <w:spacing w:val="-11"/>
        </w:rPr>
        <w:t> </w:t>
      </w:r>
      <w:r>
        <w:rPr>
          <w:color w:val="231F20"/>
        </w:rPr>
        <w:t>orientation,</w:t>
      </w:r>
      <w:r>
        <w:rPr>
          <w:color w:val="231F20"/>
          <w:spacing w:val="-10"/>
        </w:rPr>
        <w:t> </w:t>
      </w:r>
      <w:r>
        <w:rPr>
          <w:color w:val="231F20"/>
        </w:rPr>
        <w:t>gender</w:t>
      </w:r>
      <w:r>
        <w:rPr>
          <w:color w:val="231F20"/>
          <w:spacing w:val="-10"/>
        </w:rPr>
        <w:t> </w:t>
      </w:r>
      <w:r>
        <w:rPr>
          <w:color w:val="231F20"/>
        </w:rPr>
        <w:t>identity,</w:t>
      </w:r>
      <w:r>
        <w:rPr>
          <w:color w:val="231F20"/>
          <w:spacing w:val="-10"/>
        </w:rPr>
        <w:t> </w:t>
      </w:r>
      <w:r>
        <w:rPr>
          <w:color w:val="231F20"/>
        </w:rPr>
        <w:t>or</w:t>
      </w:r>
      <w:r>
        <w:rPr>
          <w:color w:val="231F20"/>
          <w:spacing w:val="-10"/>
        </w:rPr>
        <w:t> </w:t>
      </w:r>
      <w:r>
        <w:rPr>
          <w:color w:val="231F20"/>
        </w:rPr>
        <w:t>national</w:t>
      </w:r>
      <w:r>
        <w:rPr>
          <w:color w:val="231F20"/>
          <w:spacing w:val="-11"/>
        </w:rPr>
        <w:t> </w:t>
      </w:r>
      <w:r>
        <w:rPr>
          <w:color w:val="231F20"/>
        </w:rPr>
        <w:t>origin, and requires affirmative action to ensure equality of opportunity in all aspects of employment.</w:t>
      </w:r>
    </w:p>
    <w:p>
      <w:pPr>
        <w:pStyle w:val="BodyText"/>
        <w:spacing w:before="41"/>
      </w:pPr>
    </w:p>
    <w:p>
      <w:pPr>
        <w:pStyle w:val="Heading1"/>
      </w:pPr>
      <w:r>
        <w:rPr>
          <w:color w:val="37578D"/>
        </w:rPr>
        <w:t>Asking</w:t>
      </w:r>
      <w:r>
        <w:rPr>
          <w:color w:val="37578D"/>
          <w:spacing w:val="-6"/>
        </w:rPr>
        <w:t> </w:t>
      </w:r>
      <w:r>
        <w:rPr>
          <w:color w:val="37578D"/>
        </w:rPr>
        <w:t>About,</w:t>
      </w:r>
      <w:r>
        <w:rPr>
          <w:color w:val="37578D"/>
          <w:spacing w:val="-4"/>
        </w:rPr>
        <w:t> </w:t>
      </w:r>
      <w:r>
        <w:rPr>
          <w:color w:val="37578D"/>
        </w:rPr>
        <w:t>Disclosing,</w:t>
      </w:r>
      <w:r>
        <w:rPr>
          <w:color w:val="37578D"/>
          <w:spacing w:val="-5"/>
        </w:rPr>
        <w:t> </w:t>
      </w:r>
      <w:r>
        <w:rPr>
          <w:color w:val="37578D"/>
        </w:rPr>
        <w:t>or</w:t>
      </w:r>
      <w:r>
        <w:rPr>
          <w:color w:val="37578D"/>
          <w:spacing w:val="-3"/>
        </w:rPr>
        <w:t> </w:t>
      </w:r>
      <w:r>
        <w:rPr>
          <w:color w:val="37578D"/>
        </w:rPr>
        <w:t>Discussing</w:t>
      </w:r>
      <w:r>
        <w:rPr>
          <w:color w:val="37578D"/>
          <w:spacing w:val="-5"/>
        </w:rPr>
        <w:t> Pay</w:t>
      </w:r>
    </w:p>
    <w:p>
      <w:pPr>
        <w:pStyle w:val="BodyText"/>
        <w:spacing w:line="235" w:lineRule="auto" w:before="92"/>
        <w:ind w:left="590" w:right="51"/>
      </w:pPr>
      <w:r>
        <w:rPr>
          <w:color w:val="231F20"/>
        </w:rPr>
        <w:t>Executive Order 11246, as amended, protects applicants and employees</w:t>
      </w:r>
      <w:r>
        <w:rPr>
          <w:color w:val="231F20"/>
          <w:spacing w:val="-10"/>
        </w:rPr>
        <w:t> </w:t>
      </w:r>
      <w:r>
        <w:rPr>
          <w:color w:val="231F20"/>
        </w:rPr>
        <w:t>of</w:t>
      </w:r>
      <w:r>
        <w:rPr>
          <w:color w:val="231F20"/>
          <w:spacing w:val="-10"/>
        </w:rPr>
        <w:t> </w:t>
      </w:r>
      <w:r>
        <w:rPr>
          <w:color w:val="231F20"/>
        </w:rPr>
        <w:t>Federal</w:t>
      </w:r>
      <w:r>
        <w:rPr>
          <w:color w:val="231F20"/>
          <w:spacing w:val="-10"/>
        </w:rPr>
        <w:t> </w:t>
      </w:r>
      <w:r>
        <w:rPr>
          <w:color w:val="231F20"/>
        </w:rPr>
        <w:t>contractors</w:t>
      </w:r>
      <w:r>
        <w:rPr>
          <w:color w:val="231F20"/>
          <w:spacing w:val="-10"/>
        </w:rPr>
        <w:t> </w:t>
      </w:r>
      <w:r>
        <w:rPr>
          <w:color w:val="231F20"/>
        </w:rPr>
        <w:t>from</w:t>
      </w:r>
      <w:r>
        <w:rPr>
          <w:color w:val="231F20"/>
          <w:spacing w:val="-9"/>
        </w:rPr>
        <w:t> </w:t>
      </w:r>
      <w:r>
        <w:rPr>
          <w:color w:val="231F20"/>
        </w:rPr>
        <w:t>discrimination</w:t>
      </w:r>
      <w:r>
        <w:rPr>
          <w:color w:val="231F20"/>
          <w:spacing w:val="-10"/>
        </w:rPr>
        <w:t> </w:t>
      </w:r>
      <w:r>
        <w:rPr>
          <w:color w:val="231F20"/>
        </w:rPr>
        <w:t>based</w:t>
      </w:r>
      <w:r>
        <w:rPr>
          <w:color w:val="231F20"/>
          <w:spacing w:val="-10"/>
        </w:rPr>
        <w:t> </w:t>
      </w:r>
      <w:r>
        <w:rPr>
          <w:color w:val="231F20"/>
        </w:rPr>
        <w:t>on inquiring</w:t>
      </w:r>
      <w:r>
        <w:rPr>
          <w:color w:val="231F20"/>
          <w:spacing w:val="-5"/>
        </w:rPr>
        <w:t> </w:t>
      </w:r>
      <w:r>
        <w:rPr>
          <w:color w:val="231F20"/>
        </w:rPr>
        <w:t>about,</w:t>
      </w:r>
      <w:r>
        <w:rPr>
          <w:color w:val="231F20"/>
          <w:spacing w:val="-5"/>
        </w:rPr>
        <w:t> </w:t>
      </w:r>
      <w:r>
        <w:rPr>
          <w:color w:val="231F20"/>
        </w:rPr>
        <w:t>disclosing,</w:t>
      </w:r>
      <w:r>
        <w:rPr>
          <w:color w:val="231F20"/>
          <w:spacing w:val="-5"/>
        </w:rPr>
        <w:t> </w:t>
      </w:r>
      <w:r>
        <w:rPr>
          <w:color w:val="231F20"/>
        </w:rPr>
        <w:t>or</w:t>
      </w:r>
      <w:r>
        <w:rPr>
          <w:color w:val="231F20"/>
          <w:spacing w:val="-5"/>
        </w:rPr>
        <w:t> </w:t>
      </w:r>
      <w:r>
        <w:rPr>
          <w:color w:val="231F20"/>
        </w:rPr>
        <w:t>discussing</w:t>
      </w:r>
      <w:r>
        <w:rPr>
          <w:color w:val="231F20"/>
          <w:spacing w:val="-5"/>
        </w:rPr>
        <w:t> </w:t>
      </w:r>
      <w:r>
        <w:rPr>
          <w:color w:val="231F20"/>
        </w:rPr>
        <w:t>their</w:t>
      </w:r>
      <w:r>
        <w:rPr>
          <w:color w:val="231F20"/>
          <w:spacing w:val="-5"/>
        </w:rPr>
        <w:t> </w:t>
      </w:r>
      <w:r>
        <w:rPr>
          <w:color w:val="231F20"/>
        </w:rPr>
        <w:t>compensation</w:t>
      </w:r>
      <w:r>
        <w:rPr>
          <w:color w:val="231F20"/>
          <w:spacing w:val="-6"/>
        </w:rPr>
        <w:t> </w:t>
      </w:r>
      <w:r>
        <w:rPr>
          <w:color w:val="231F20"/>
        </w:rPr>
        <w:t>or the compensation of other applicants or employees.</w:t>
      </w:r>
    </w:p>
    <w:p>
      <w:pPr>
        <w:pStyle w:val="BodyText"/>
        <w:spacing w:before="39"/>
      </w:pPr>
    </w:p>
    <w:p>
      <w:pPr>
        <w:pStyle w:val="Heading1"/>
      </w:pPr>
      <w:r>
        <w:rPr>
          <w:color w:val="37578D"/>
          <w:spacing w:val="-2"/>
        </w:rPr>
        <w:t>Disability</w:t>
      </w:r>
    </w:p>
    <w:p>
      <w:pPr>
        <w:pStyle w:val="BodyText"/>
        <w:spacing w:line="235" w:lineRule="auto" w:before="92"/>
        <w:ind w:left="590"/>
      </w:pPr>
      <w:r>
        <w:rPr>
          <w:color w:val="231F20"/>
        </w:rPr>
        <w:t>Section 503 of the Rehabilitation Act of 1973, as amended, protects qualified individuals with disabilities from discrimination in hiring, promotion, discharge, pay, fringe benefits, job training, classification, referral, and other aspects of employment by Federal contractors. Disability discrimination includes not making reasonable accommodation to the known physical or mental limitations of an otherwise qualified individual with a disability who is an applicant or employee, barring undue hardship to the employer. Section 503 also requires that Federal contractors take affirmative</w:t>
      </w:r>
      <w:r>
        <w:rPr>
          <w:color w:val="231F20"/>
          <w:spacing w:val="-9"/>
        </w:rPr>
        <w:t> </w:t>
      </w:r>
      <w:r>
        <w:rPr>
          <w:color w:val="231F20"/>
        </w:rPr>
        <w:t>action</w:t>
      </w:r>
      <w:r>
        <w:rPr>
          <w:color w:val="231F20"/>
          <w:spacing w:val="-9"/>
        </w:rPr>
        <w:t> </w:t>
      </w:r>
      <w:r>
        <w:rPr>
          <w:color w:val="231F20"/>
        </w:rPr>
        <w:t>to</w:t>
      </w:r>
      <w:r>
        <w:rPr>
          <w:color w:val="231F20"/>
          <w:spacing w:val="-9"/>
        </w:rPr>
        <w:t> </w:t>
      </w:r>
      <w:r>
        <w:rPr>
          <w:color w:val="231F20"/>
        </w:rPr>
        <w:t>employ</w:t>
      </w:r>
      <w:r>
        <w:rPr>
          <w:color w:val="231F20"/>
          <w:spacing w:val="-9"/>
        </w:rPr>
        <w:t> </w:t>
      </w:r>
      <w:r>
        <w:rPr>
          <w:color w:val="231F20"/>
        </w:rPr>
        <w:t>and</w:t>
      </w:r>
      <w:r>
        <w:rPr>
          <w:color w:val="231F20"/>
          <w:spacing w:val="-9"/>
        </w:rPr>
        <w:t> </w:t>
      </w:r>
      <w:r>
        <w:rPr>
          <w:color w:val="231F20"/>
        </w:rPr>
        <w:t>advance</w:t>
      </w:r>
      <w:r>
        <w:rPr>
          <w:color w:val="231F20"/>
          <w:spacing w:val="-9"/>
        </w:rPr>
        <w:t> </w:t>
      </w:r>
      <w:r>
        <w:rPr>
          <w:color w:val="231F20"/>
        </w:rPr>
        <w:t>in</w:t>
      </w:r>
      <w:r>
        <w:rPr>
          <w:color w:val="231F20"/>
          <w:spacing w:val="-9"/>
        </w:rPr>
        <w:t> </w:t>
      </w:r>
      <w:r>
        <w:rPr>
          <w:color w:val="231F20"/>
        </w:rPr>
        <w:t>employment</w:t>
      </w:r>
      <w:r>
        <w:rPr>
          <w:color w:val="231F20"/>
          <w:spacing w:val="-9"/>
        </w:rPr>
        <w:t> </w:t>
      </w:r>
      <w:r>
        <w:rPr>
          <w:color w:val="231F20"/>
        </w:rPr>
        <w:t>qualified individuals with disabilities at all levels of employment, including the executive level.</w:t>
      </w:r>
    </w:p>
    <w:p>
      <w:pPr>
        <w:pStyle w:val="Heading1"/>
        <w:spacing w:before="100"/>
        <w:ind w:left="201"/>
      </w:pPr>
      <w:r>
        <w:rPr>
          <w:b w:val="0"/>
        </w:rPr>
        <w:br w:type="column"/>
      </w:r>
      <w:r>
        <w:rPr>
          <w:color w:val="37578D"/>
          <w:spacing w:val="-2"/>
        </w:rPr>
        <w:t>Protected</w:t>
      </w:r>
      <w:r>
        <w:rPr>
          <w:color w:val="37578D"/>
          <w:spacing w:val="-4"/>
        </w:rPr>
        <w:t> </w:t>
      </w:r>
      <w:r>
        <w:rPr>
          <w:color w:val="37578D"/>
          <w:spacing w:val="-2"/>
        </w:rPr>
        <w:t>Veteran</w:t>
      </w:r>
      <w:r>
        <w:rPr>
          <w:color w:val="37578D"/>
          <w:spacing w:val="-3"/>
        </w:rPr>
        <w:t> </w:t>
      </w:r>
      <w:r>
        <w:rPr>
          <w:color w:val="37578D"/>
          <w:spacing w:val="-2"/>
        </w:rPr>
        <w:t>Status</w:t>
      </w:r>
    </w:p>
    <w:p>
      <w:pPr>
        <w:pStyle w:val="BodyText"/>
        <w:spacing w:line="235" w:lineRule="auto" w:before="92"/>
        <w:ind w:left="201" w:right="600"/>
      </w:pPr>
      <w:r>
        <w:rPr>
          <w:color w:val="231F20"/>
        </w:rPr>
        <w:t>The Vietnam Era Veterans’ Readjustment Assistance Act of 1974, as</w:t>
      </w:r>
      <w:r>
        <w:rPr>
          <w:color w:val="231F20"/>
          <w:spacing w:val="-9"/>
        </w:rPr>
        <w:t> </w:t>
      </w:r>
      <w:r>
        <w:rPr>
          <w:color w:val="231F20"/>
        </w:rPr>
        <w:t>amended,</w:t>
      </w:r>
      <w:r>
        <w:rPr>
          <w:color w:val="231F20"/>
          <w:spacing w:val="-8"/>
        </w:rPr>
        <w:t> </w:t>
      </w:r>
      <w:r>
        <w:rPr>
          <w:color w:val="231F20"/>
        </w:rPr>
        <w:t>38</w:t>
      </w:r>
      <w:r>
        <w:rPr>
          <w:color w:val="231F20"/>
          <w:spacing w:val="-8"/>
        </w:rPr>
        <w:t> </w:t>
      </w:r>
      <w:r>
        <w:rPr>
          <w:color w:val="231F20"/>
        </w:rPr>
        <w:t>U.S.C.</w:t>
      </w:r>
      <w:r>
        <w:rPr>
          <w:color w:val="231F20"/>
          <w:spacing w:val="-9"/>
        </w:rPr>
        <w:t> </w:t>
      </w:r>
      <w:r>
        <w:rPr>
          <w:color w:val="231F20"/>
        </w:rPr>
        <w:t>4212,</w:t>
      </w:r>
      <w:r>
        <w:rPr>
          <w:color w:val="231F20"/>
          <w:spacing w:val="-8"/>
        </w:rPr>
        <w:t> </w:t>
      </w:r>
      <w:r>
        <w:rPr>
          <w:color w:val="231F20"/>
        </w:rPr>
        <w:t>prohibits</w:t>
      </w:r>
      <w:r>
        <w:rPr>
          <w:color w:val="231F20"/>
          <w:spacing w:val="-9"/>
        </w:rPr>
        <w:t> </w:t>
      </w:r>
      <w:r>
        <w:rPr>
          <w:color w:val="231F20"/>
        </w:rPr>
        <w:t>employment</w:t>
      </w:r>
      <w:r>
        <w:rPr>
          <w:color w:val="231F20"/>
          <w:spacing w:val="-8"/>
        </w:rPr>
        <w:t> </w:t>
      </w:r>
      <w:r>
        <w:rPr>
          <w:color w:val="231F20"/>
        </w:rPr>
        <w:t>discrimination against, and requires affirmative action to recruit, employ, and advance in employment, disabled veterans, recently separated veterans (i.e., within three years of discharge or release from active duty), active duty wartime or campaign badge veterans, or Armed Forces service medal veterans.</w:t>
      </w:r>
    </w:p>
    <w:p>
      <w:pPr>
        <w:pStyle w:val="BodyText"/>
        <w:spacing w:before="42"/>
      </w:pPr>
    </w:p>
    <w:p>
      <w:pPr>
        <w:pStyle w:val="Heading1"/>
        <w:ind w:left="201"/>
      </w:pPr>
      <w:r>
        <w:rPr>
          <w:color w:val="37578D"/>
          <w:spacing w:val="-2"/>
        </w:rPr>
        <w:t>Retaliation</w:t>
      </w:r>
    </w:p>
    <w:p>
      <w:pPr>
        <w:pStyle w:val="BodyText"/>
        <w:spacing w:line="235" w:lineRule="auto" w:before="92"/>
        <w:ind w:left="201" w:right="685"/>
      </w:pPr>
      <w:r>
        <w:rPr>
          <w:color w:val="231F20"/>
        </w:rPr>
        <w:t>Retaliation</w:t>
      </w:r>
      <w:r>
        <w:rPr>
          <w:color w:val="231F20"/>
          <w:spacing w:val="-3"/>
        </w:rPr>
        <w:t> </w:t>
      </w:r>
      <w:r>
        <w:rPr>
          <w:color w:val="231F20"/>
        </w:rPr>
        <w:t>is</w:t>
      </w:r>
      <w:r>
        <w:rPr>
          <w:color w:val="231F20"/>
          <w:spacing w:val="-3"/>
        </w:rPr>
        <w:t> </w:t>
      </w:r>
      <w:r>
        <w:rPr>
          <w:color w:val="231F20"/>
        </w:rPr>
        <w:t>prohibited</w:t>
      </w:r>
      <w:r>
        <w:rPr>
          <w:color w:val="231F20"/>
          <w:spacing w:val="-3"/>
        </w:rPr>
        <w:t> </w:t>
      </w:r>
      <w:r>
        <w:rPr>
          <w:color w:val="231F20"/>
        </w:rPr>
        <w:t>against</w:t>
      </w:r>
      <w:r>
        <w:rPr>
          <w:color w:val="231F20"/>
          <w:spacing w:val="-3"/>
        </w:rPr>
        <w:t> </w:t>
      </w:r>
      <w:r>
        <w:rPr>
          <w:color w:val="231F20"/>
        </w:rPr>
        <w:t>a</w:t>
      </w:r>
      <w:r>
        <w:rPr>
          <w:color w:val="231F20"/>
          <w:spacing w:val="-3"/>
        </w:rPr>
        <w:t> </w:t>
      </w:r>
      <w:r>
        <w:rPr>
          <w:color w:val="231F20"/>
        </w:rPr>
        <w:t>person</w:t>
      </w:r>
      <w:r>
        <w:rPr>
          <w:color w:val="231F20"/>
          <w:spacing w:val="-3"/>
        </w:rPr>
        <w:t> </w:t>
      </w:r>
      <w:r>
        <w:rPr>
          <w:color w:val="231F20"/>
        </w:rPr>
        <w:t>who</w:t>
      </w:r>
      <w:r>
        <w:rPr>
          <w:color w:val="231F20"/>
          <w:spacing w:val="-3"/>
        </w:rPr>
        <w:t> </w:t>
      </w:r>
      <w:r>
        <w:rPr>
          <w:color w:val="231F20"/>
        </w:rPr>
        <w:t>files</w:t>
      </w:r>
      <w:r>
        <w:rPr>
          <w:color w:val="231F20"/>
          <w:spacing w:val="-3"/>
        </w:rPr>
        <w:t> </w:t>
      </w:r>
      <w:r>
        <w:rPr>
          <w:color w:val="231F20"/>
        </w:rPr>
        <w:t>a</w:t>
      </w:r>
      <w:r>
        <w:rPr>
          <w:color w:val="231F20"/>
          <w:spacing w:val="-3"/>
        </w:rPr>
        <w:t> </w:t>
      </w:r>
      <w:r>
        <w:rPr>
          <w:color w:val="231F20"/>
        </w:rPr>
        <w:t>complaint</w:t>
      </w:r>
      <w:r>
        <w:rPr>
          <w:color w:val="231F20"/>
          <w:spacing w:val="-3"/>
        </w:rPr>
        <w:t> </w:t>
      </w:r>
      <w:r>
        <w:rPr>
          <w:color w:val="231F20"/>
        </w:rPr>
        <w:t>of discrimination,</w:t>
      </w:r>
      <w:r>
        <w:rPr>
          <w:color w:val="231F20"/>
          <w:spacing w:val="-7"/>
        </w:rPr>
        <w:t> </w:t>
      </w:r>
      <w:r>
        <w:rPr>
          <w:color w:val="231F20"/>
        </w:rPr>
        <w:t>participates</w:t>
      </w:r>
      <w:r>
        <w:rPr>
          <w:color w:val="231F20"/>
          <w:spacing w:val="-7"/>
        </w:rPr>
        <w:t> </w:t>
      </w:r>
      <w:r>
        <w:rPr>
          <w:color w:val="231F20"/>
        </w:rPr>
        <w:t>in</w:t>
      </w:r>
      <w:r>
        <w:rPr>
          <w:color w:val="231F20"/>
          <w:spacing w:val="-7"/>
        </w:rPr>
        <w:t> </w:t>
      </w:r>
      <w:r>
        <w:rPr>
          <w:color w:val="231F20"/>
        </w:rPr>
        <w:t>an</w:t>
      </w:r>
      <w:r>
        <w:rPr>
          <w:color w:val="231F20"/>
          <w:spacing w:val="-7"/>
        </w:rPr>
        <w:t> </w:t>
      </w:r>
      <w:r>
        <w:rPr>
          <w:color w:val="231F20"/>
        </w:rPr>
        <w:t>OFCCP</w:t>
      </w:r>
      <w:r>
        <w:rPr>
          <w:color w:val="231F20"/>
          <w:spacing w:val="-7"/>
        </w:rPr>
        <w:t> </w:t>
      </w:r>
      <w:r>
        <w:rPr>
          <w:color w:val="231F20"/>
        </w:rPr>
        <w:t>proceeding,</w:t>
      </w:r>
      <w:r>
        <w:rPr>
          <w:color w:val="231F20"/>
          <w:spacing w:val="-7"/>
        </w:rPr>
        <w:t> </w:t>
      </w:r>
      <w:r>
        <w:rPr>
          <w:color w:val="231F20"/>
        </w:rPr>
        <w:t>or</w:t>
      </w:r>
      <w:r>
        <w:rPr>
          <w:color w:val="231F20"/>
          <w:spacing w:val="-7"/>
        </w:rPr>
        <w:t> </w:t>
      </w:r>
      <w:r>
        <w:rPr>
          <w:color w:val="231F20"/>
        </w:rPr>
        <w:t>otherwise opposes discrimination by Federal contractors under these Federal laws.</w:t>
      </w:r>
    </w:p>
    <w:p>
      <w:pPr>
        <w:pStyle w:val="BodyText"/>
        <w:spacing w:line="235" w:lineRule="auto" w:before="183"/>
        <w:ind w:left="201" w:right="685"/>
      </w:pPr>
      <w:r>
        <w:rPr>
          <w:color w:val="231F20"/>
        </w:rPr>
        <w:t>Any person who believes a contractor has violated its nondiscrimination</w:t>
      </w:r>
      <w:r>
        <w:rPr>
          <w:color w:val="231F20"/>
          <w:spacing w:val="-12"/>
        </w:rPr>
        <w:t> </w:t>
      </w:r>
      <w:r>
        <w:rPr>
          <w:color w:val="231F20"/>
        </w:rPr>
        <w:t>or</w:t>
      </w:r>
      <w:r>
        <w:rPr>
          <w:color w:val="231F20"/>
          <w:spacing w:val="-11"/>
        </w:rPr>
        <w:t> </w:t>
      </w:r>
      <w:r>
        <w:rPr>
          <w:color w:val="231F20"/>
        </w:rPr>
        <w:t>affirmative</w:t>
      </w:r>
      <w:r>
        <w:rPr>
          <w:color w:val="231F20"/>
          <w:spacing w:val="-11"/>
        </w:rPr>
        <w:t> </w:t>
      </w:r>
      <w:r>
        <w:rPr>
          <w:color w:val="231F20"/>
        </w:rPr>
        <w:t>action</w:t>
      </w:r>
      <w:r>
        <w:rPr>
          <w:color w:val="231F20"/>
          <w:spacing w:val="-12"/>
        </w:rPr>
        <w:t> </w:t>
      </w:r>
      <w:r>
        <w:rPr>
          <w:color w:val="231F20"/>
        </w:rPr>
        <w:t>obligations</w:t>
      </w:r>
      <w:r>
        <w:rPr>
          <w:color w:val="231F20"/>
          <w:spacing w:val="-11"/>
        </w:rPr>
        <w:t> </w:t>
      </w:r>
      <w:r>
        <w:rPr>
          <w:color w:val="231F20"/>
        </w:rPr>
        <w:t>under</w:t>
      </w:r>
      <w:r>
        <w:rPr>
          <w:color w:val="231F20"/>
          <w:spacing w:val="-11"/>
        </w:rPr>
        <w:t> </w:t>
      </w:r>
      <w:r>
        <w:rPr>
          <w:color w:val="231F20"/>
        </w:rPr>
        <w:t>OFCCP’s authorities should contact immediately:</w:t>
      </w:r>
    </w:p>
    <w:p>
      <w:pPr>
        <w:pStyle w:val="BodyText"/>
        <w:spacing w:line="242" w:lineRule="exact" w:before="178"/>
        <w:ind w:left="201"/>
      </w:pPr>
      <w:r>
        <w:rPr>
          <w:color w:val="231F20"/>
          <w:spacing w:val="-6"/>
        </w:rPr>
        <w:t>The</w:t>
      </w:r>
      <w:r>
        <w:rPr>
          <w:color w:val="231F20"/>
          <w:spacing w:val="4"/>
        </w:rPr>
        <w:t> </w:t>
      </w:r>
      <w:r>
        <w:rPr>
          <w:color w:val="231F20"/>
          <w:spacing w:val="-6"/>
        </w:rPr>
        <w:t>Office</w:t>
      </w:r>
      <w:r>
        <w:rPr>
          <w:color w:val="231F20"/>
          <w:spacing w:val="4"/>
        </w:rPr>
        <w:t> </w:t>
      </w:r>
      <w:r>
        <w:rPr>
          <w:color w:val="231F20"/>
          <w:spacing w:val="-6"/>
        </w:rPr>
        <w:t>of</w:t>
      </w:r>
      <w:r>
        <w:rPr>
          <w:color w:val="231F20"/>
          <w:spacing w:val="3"/>
        </w:rPr>
        <w:t> </w:t>
      </w:r>
      <w:r>
        <w:rPr>
          <w:color w:val="231F20"/>
          <w:spacing w:val="-6"/>
        </w:rPr>
        <w:t>Federal</w:t>
      </w:r>
      <w:r>
        <w:rPr>
          <w:color w:val="231F20"/>
          <w:spacing w:val="3"/>
        </w:rPr>
        <w:t> </w:t>
      </w:r>
      <w:r>
        <w:rPr>
          <w:color w:val="231F20"/>
          <w:spacing w:val="-6"/>
        </w:rPr>
        <w:t>Contract</w:t>
      </w:r>
      <w:r>
        <w:rPr>
          <w:color w:val="231F20"/>
          <w:spacing w:val="4"/>
        </w:rPr>
        <w:t> </w:t>
      </w:r>
      <w:r>
        <w:rPr>
          <w:color w:val="231F20"/>
          <w:spacing w:val="-6"/>
        </w:rPr>
        <w:t>Compliance</w:t>
      </w:r>
      <w:r>
        <w:rPr>
          <w:color w:val="231F20"/>
          <w:spacing w:val="3"/>
        </w:rPr>
        <w:t> </w:t>
      </w:r>
      <w:r>
        <w:rPr>
          <w:color w:val="231F20"/>
          <w:spacing w:val="-6"/>
        </w:rPr>
        <w:t>Programs</w:t>
      </w:r>
      <w:r>
        <w:rPr>
          <w:color w:val="231F20"/>
          <w:spacing w:val="3"/>
        </w:rPr>
        <w:t> </w:t>
      </w:r>
      <w:r>
        <w:rPr>
          <w:color w:val="231F20"/>
          <w:spacing w:val="-6"/>
        </w:rPr>
        <w:t>(OFCCP)</w:t>
      </w:r>
    </w:p>
    <w:p>
      <w:pPr>
        <w:pStyle w:val="BodyText"/>
        <w:spacing w:line="240" w:lineRule="exact"/>
        <w:ind w:left="201"/>
      </w:pPr>
      <w:r>
        <w:rPr>
          <w:color w:val="231F20"/>
          <w:spacing w:val="-6"/>
        </w:rPr>
        <w:t>U.S.</w:t>
      </w:r>
      <w:r>
        <w:rPr>
          <w:color w:val="231F20"/>
          <w:spacing w:val="-3"/>
        </w:rPr>
        <w:t> </w:t>
      </w:r>
      <w:r>
        <w:rPr>
          <w:color w:val="231F20"/>
          <w:spacing w:val="-6"/>
        </w:rPr>
        <w:t>Department</w:t>
      </w:r>
      <w:r>
        <w:rPr>
          <w:color w:val="231F20"/>
          <w:spacing w:val="2"/>
        </w:rPr>
        <w:t> </w:t>
      </w:r>
      <w:r>
        <w:rPr>
          <w:color w:val="231F20"/>
          <w:spacing w:val="-6"/>
        </w:rPr>
        <w:t>of</w:t>
      </w:r>
      <w:r>
        <w:rPr>
          <w:color w:val="231F20"/>
        </w:rPr>
        <w:t> </w:t>
      </w:r>
      <w:r>
        <w:rPr>
          <w:color w:val="231F20"/>
          <w:spacing w:val="-6"/>
        </w:rPr>
        <w:t>Labor</w:t>
      </w:r>
    </w:p>
    <w:p>
      <w:pPr>
        <w:pStyle w:val="BodyText"/>
        <w:spacing w:line="235" w:lineRule="auto" w:before="2"/>
        <w:ind w:left="201" w:right="2677"/>
      </w:pPr>
      <w:r>
        <w:rPr>
          <w:color w:val="231F20"/>
          <w:spacing w:val="-6"/>
        </w:rPr>
        <w:t>200</w:t>
      </w:r>
      <w:r>
        <w:rPr>
          <w:color w:val="231F20"/>
          <w:spacing w:val="-8"/>
        </w:rPr>
        <w:t> </w:t>
      </w:r>
      <w:r>
        <w:rPr>
          <w:color w:val="231F20"/>
          <w:spacing w:val="-6"/>
        </w:rPr>
        <w:t>Constitution</w:t>
      </w:r>
      <w:r>
        <w:rPr>
          <w:color w:val="231F20"/>
          <w:spacing w:val="-9"/>
        </w:rPr>
        <w:t> </w:t>
      </w:r>
      <w:r>
        <w:rPr>
          <w:color w:val="231F20"/>
          <w:spacing w:val="-6"/>
        </w:rPr>
        <w:t>Avenue,</w:t>
      </w:r>
      <w:r>
        <w:rPr>
          <w:color w:val="231F20"/>
          <w:spacing w:val="-9"/>
        </w:rPr>
        <w:t> </w:t>
      </w:r>
      <w:r>
        <w:rPr>
          <w:color w:val="231F20"/>
          <w:spacing w:val="-6"/>
        </w:rPr>
        <w:t>N.W.</w:t>
      </w:r>
      <w:r>
        <w:rPr>
          <w:color w:val="231F20"/>
        </w:rPr>
        <w:t> Washington, D.C. 20210</w:t>
      </w:r>
    </w:p>
    <w:p>
      <w:pPr>
        <w:pStyle w:val="BodyText"/>
        <w:spacing w:line="242" w:lineRule="exact"/>
        <w:ind w:left="201"/>
      </w:pPr>
      <w:r>
        <w:rPr>
          <w:color w:val="231F20"/>
          <w:spacing w:val="-4"/>
        </w:rPr>
        <w:t>1–800–397–6251</w:t>
      </w:r>
      <w:r>
        <w:rPr>
          <w:color w:val="231F20"/>
          <w:spacing w:val="-1"/>
        </w:rPr>
        <w:t> </w:t>
      </w:r>
      <w:r>
        <w:rPr>
          <w:color w:val="231F20"/>
          <w:spacing w:val="-4"/>
        </w:rPr>
        <w:t>(toll-free)</w:t>
      </w:r>
    </w:p>
    <w:p>
      <w:pPr>
        <w:pStyle w:val="BodyText"/>
        <w:spacing w:line="235" w:lineRule="auto" w:before="179"/>
        <w:ind w:left="201" w:right="600"/>
      </w:pPr>
      <w:r>
        <w:rPr>
          <w:color w:val="231F20"/>
          <w:spacing w:val="-2"/>
        </w:rPr>
        <w:t>If</w:t>
      </w:r>
      <w:r>
        <w:rPr>
          <w:color w:val="231F20"/>
          <w:spacing w:val="-6"/>
        </w:rPr>
        <w:t> </w:t>
      </w:r>
      <w:r>
        <w:rPr>
          <w:color w:val="231F20"/>
          <w:spacing w:val="-2"/>
        </w:rPr>
        <w:t>you</w:t>
      </w:r>
      <w:r>
        <w:rPr>
          <w:color w:val="231F20"/>
          <w:spacing w:val="-6"/>
        </w:rPr>
        <w:t> </w:t>
      </w:r>
      <w:r>
        <w:rPr>
          <w:color w:val="231F20"/>
          <w:spacing w:val="-2"/>
        </w:rPr>
        <w:t>are</w:t>
      </w:r>
      <w:r>
        <w:rPr>
          <w:color w:val="231F20"/>
          <w:spacing w:val="-5"/>
        </w:rPr>
        <w:t> </w:t>
      </w:r>
      <w:r>
        <w:rPr>
          <w:color w:val="231F20"/>
          <w:spacing w:val="-2"/>
        </w:rPr>
        <w:t>deaf,</w:t>
      </w:r>
      <w:r>
        <w:rPr>
          <w:color w:val="231F20"/>
          <w:spacing w:val="-6"/>
        </w:rPr>
        <w:t> </w:t>
      </w:r>
      <w:r>
        <w:rPr>
          <w:color w:val="231F20"/>
          <w:spacing w:val="-2"/>
        </w:rPr>
        <w:t>hard</w:t>
      </w:r>
      <w:r>
        <w:rPr>
          <w:color w:val="231F20"/>
          <w:spacing w:val="-6"/>
        </w:rPr>
        <w:t> </w:t>
      </w:r>
      <w:r>
        <w:rPr>
          <w:color w:val="231F20"/>
          <w:spacing w:val="-2"/>
        </w:rPr>
        <w:t>of</w:t>
      </w:r>
      <w:r>
        <w:rPr>
          <w:color w:val="231F20"/>
          <w:spacing w:val="-6"/>
        </w:rPr>
        <w:t> </w:t>
      </w:r>
      <w:r>
        <w:rPr>
          <w:color w:val="231F20"/>
          <w:spacing w:val="-2"/>
        </w:rPr>
        <w:t>hearing,</w:t>
      </w:r>
      <w:r>
        <w:rPr>
          <w:color w:val="231F20"/>
          <w:spacing w:val="-6"/>
        </w:rPr>
        <w:t> </w:t>
      </w:r>
      <w:r>
        <w:rPr>
          <w:color w:val="231F20"/>
          <w:spacing w:val="-2"/>
        </w:rPr>
        <w:t>or</w:t>
      </w:r>
      <w:r>
        <w:rPr>
          <w:color w:val="231F20"/>
          <w:spacing w:val="-5"/>
        </w:rPr>
        <w:t> </w:t>
      </w:r>
      <w:r>
        <w:rPr>
          <w:color w:val="231F20"/>
          <w:spacing w:val="-2"/>
        </w:rPr>
        <w:t>have</w:t>
      </w:r>
      <w:r>
        <w:rPr>
          <w:color w:val="231F20"/>
          <w:spacing w:val="-6"/>
        </w:rPr>
        <w:t> </w:t>
      </w:r>
      <w:r>
        <w:rPr>
          <w:color w:val="231F20"/>
          <w:spacing w:val="-2"/>
        </w:rPr>
        <w:t>a</w:t>
      </w:r>
      <w:r>
        <w:rPr>
          <w:color w:val="231F20"/>
          <w:spacing w:val="-6"/>
        </w:rPr>
        <w:t> </w:t>
      </w:r>
      <w:r>
        <w:rPr>
          <w:color w:val="231F20"/>
          <w:spacing w:val="-2"/>
        </w:rPr>
        <w:t>speech</w:t>
      </w:r>
      <w:r>
        <w:rPr>
          <w:color w:val="231F20"/>
          <w:spacing w:val="-6"/>
        </w:rPr>
        <w:t> </w:t>
      </w:r>
      <w:r>
        <w:rPr>
          <w:color w:val="231F20"/>
          <w:spacing w:val="-2"/>
        </w:rPr>
        <w:t>disability,</w:t>
      </w:r>
      <w:r>
        <w:rPr>
          <w:color w:val="231F20"/>
          <w:spacing w:val="-6"/>
        </w:rPr>
        <w:t> </w:t>
      </w:r>
      <w:r>
        <w:rPr>
          <w:color w:val="231F20"/>
          <w:spacing w:val="-2"/>
        </w:rPr>
        <w:t>please </w:t>
      </w:r>
      <w:r>
        <w:rPr>
          <w:color w:val="231F20"/>
          <w:spacing w:val="-4"/>
        </w:rPr>
        <w:t>dial</w:t>
      </w:r>
      <w:r>
        <w:rPr>
          <w:color w:val="231F20"/>
          <w:spacing w:val="-9"/>
        </w:rPr>
        <w:t> </w:t>
      </w:r>
      <w:r>
        <w:rPr>
          <w:color w:val="231F20"/>
          <w:spacing w:val="-4"/>
        </w:rPr>
        <w:t>7–1–1</w:t>
      </w:r>
      <w:r>
        <w:rPr>
          <w:color w:val="231F20"/>
          <w:spacing w:val="-8"/>
        </w:rPr>
        <w:t> </w:t>
      </w:r>
      <w:r>
        <w:rPr>
          <w:color w:val="231F20"/>
          <w:spacing w:val="-4"/>
        </w:rPr>
        <w:t>to</w:t>
      </w:r>
      <w:r>
        <w:rPr>
          <w:color w:val="231F20"/>
          <w:spacing w:val="-9"/>
        </w:rPr>
        <w:t> </w:t>
      </w:r>
      <w:r>
        <w:rPr>
          <w:color w:val="231F20"/>
          <w:spacing w:val="-4"/>
        </w:rPr>
        <w:t>access</w:t>
      </w:r>
      <w:r>
        <w:rPr>
          <w:color w:val="231F20"/>
          <w:spacing w:val="-9"/>
        </w:rPr>
        <w:t> </w:t>
      </w:r>
      <w:r>
        <w:rPr>
          <w:color w:val="231F20"/>
          <w:spacing w:val="-4"/>
        </w:rPr>
        <w:t>telecommunications</w:t>
      </w:r>
      <w:r>
        <w:rPr>
          <w:color w:val="231F20"/>
          <w:spacing w:val="-9"/>
        </w:rPr>
        <w:t> </w:t>
      </w:r>
      <w:r>
        <w:rPr>
          <w:color w:val="231F20"/>
          <w:spacing w:val="-4"/>
        </w:rPr>
        <w:t>relay</w:t>
      </w:r>
      <w:r>
        <w:rPr>
          <w:color w:val="231F20"/>
          <w:spacing w:val="-8"/>
        </w:rPr>
        <w:t> </w:t>
      </w:r>
      <w:r>
        <w:rPr>
          <w:color w:val="231F20"/>
          <w:spacing w:val="-4"/>
        </w:rPr>
        <w:t>services.</w:t>
      </w:r>
      <w:r>
        <w:rPr>
          <w:color w:val="231F20"/>
          <w:spacing w:val="-9"/>
        </w:rPr>
        <w:t> </w:t>
      </w:r>
      <w:r>
        <w:rPr>
          <w:color w:val="231F20"/>
          <w:spacing w:val="-4"/>
        </w:rPr>
        <w:t>OFCCP</w:t>
      </w:r>
      <w:r>
        <w:rPr>
          <w:color w:val="231F20"/>
          <w:spacing w:val="-8"/>
        </w:rPr>
        <w:t> </w:t>
      </w:r>
      <w:r>
        <w:rPr>
          <w:color w:val="231F20"/>
          <w:spacing w:val="-4"/>
        </w:rPr>
        <w:t>may </w:t>
      </w:r>
      <w:r>
        <w:rPr>
          <w:color w:val="231F20"/>
          <w:spacing w:val="-2"/>
        </w:rPr>
        <w:t>also</w:t>
      </w:r>
      <w:r>
        <w:rPr>
          <w:color w:val="231F20"/>
          <w:spacing w:val="-10"/>
        </w:rPr>
        <w:t> </w:t>
      </w:r>
      <w:r>
        <w:rPr>
          <w:color w:val="231F20"/>
          <w:spacing w:val="-2"/>
        </w:rPr>
        <w:t>be</w:t>
      </w:r>
      <w:r>
        <w:rPr>
          <w:color w:val="231F20"/>
          <w:spacing w:val="-9"/>
        </w:rPr>
        <w:t> </w:t>
      </w:r>
      <w:r>
        <w:rPr>
          <w:color w:val="231F20"/>
          <w:spacing w:val="-2"/>
        </w:rPr>
        <w:t>contacted</w:t>
      </w:r>
      <w:r>
        <w:rPr>
          <w:color w:val="231F20"/>
          <w:spacing w:val="-9"/>
        </w:rPr>
        <w:t> </w:t>
      </w:r>
      <w:r>
        <w:rPr>
          <w:color w:val="231F20"/>
          <w:spacing w:val="-2"/>
        </w:rPr>
        <w:t>by</w:t>
      </w:r>
      <w:r>
        <w:rPr>
          <w:color w:val="231F20"/>
          <w:spacing w:val="-10"/>
        </w:rPr>
        <w:t> </w:t>
      </w:r>
      <w:r>
        <w:rPr>
          <w:color w:val="231F20"/>
          <w:spacing w:val="-2"/>
        </w:rPr>
        <w:t>submitting</w:t>
      </w:r>
      <w:r>
        <w:rPr>
          <w:color w:val="231F20"/>
          <w:spacing w:val="-9"/>
        </w:rPr>
        <w:t> </w:t>
      </w:r>
      <w:r>
        <w:rPr>
          <w:color w:val="231F20"/>
          <w:spacing w:val="-2"/>
        </w:rPr>
        <w:t>a</w:t>
      </w:r>
      <w:r>
        <w:rPr>
          <w:color w:val="231F20"/>
          <w:spacing w:val="-9"/>
        </w:rPr>
        <w:t> </w:t>
      </w:r>
      <w:r>
        <w:rPr>
          <w:color w:val="231F20"/>
          <w:spacing w:val="-2"/>
        </w:rPr>
        <w:t>question</w:t>
      </w:r>
      <w:r>
        <w:rPr>
          <w:color w:val="231F20"/>
          <w:spacing w:val="-10"/>
        </w:rPr>
        <w:t> </w:t>
      </w:r>
      <w:r>
        <w:rPr>
          <w:color w:val="231F20"/>
          <w:spacing w:val="-2"/>
        </w:rPr>
        <w:t>online</w:t>
      </w:r>
      <w:r>
        <w:rPr>
          <w:color w:val="231F20"/>
          <w:spacing w:val="-9"/>
        </w:rPr>
        <w:t> </w:t>
      </w:r>
      <w:r>
        <w:rPr>
          <w:color w:val="231F20"/>
          <w:spacing w:val="-2"/>
        </w:rPr>
        <w:t>to</w:t>
      </w:r>
      <w:r>
        <w:rPr>
          <w:color w:val="231F20"/>
          <w:spacing w:val="-9"/>
        </w:rPr>
        <w:t> </w:t>
      </w:r>
      <w:r>
        <w:rPr>
          <w:color w:val="231F20"/>
          <w:spacing w:val="-2"/>
        </w:rPr>
        <w:t>OFCCP’s</w:t>
      </w:r>
      <w:r>
        <w:rPr>
          <w:color w:val="231F20"/>
          <w:spacing w:val="-9"/>
        </w:rPr>
        <w:t> </w:t>
      </w:r>
      <w:r>
        <w:rPr>
          <w:color w:val="231F20"/>
          <w:spacing w:val="-2"/>
        </w:rPr>
        <w:t>Help Desk</w:t>
      </w:r>
      <w:r>
        <w:rPr>
          <w:color w:val="231F20"/>
          <w:spacing w:val="-5"/>
        </w:rPr>
        <w:t> </w:t>
      </w:r>
      <w:r>
        <w:rPr>
          <w:color w:val="231F20"/>
          <w:spacing w:val="-2"/>
        </w:rPr>
        <w:t>at</w:t>
      </w:r>
      <w:r>
        <w:rPr>
          <w:color w:val="231F20"/>
          <w:spacing w:val="-6"/>
        </w:rPr>
        <w:t> </w:t>
      </w:r>
      <w:hyperlink r:id="rId11">
        <w:r>
          <w:rPr>
            <w:i/>
            <w:color w:val="37578D"/>
            <w:spacing w:val="-2"/>
          </w:rPr>
          <w:t>https://ofccphelpdesk.dol.gov/s/</w:t>
        </w:r>
      </w:hyperlink>
      <w:r>
        <w:rPr>
          <w:color w:val="231F20"/>
          <w:spacing w:val="-2"/>
        </w:rPr>
        <w:t>,</w:t>
      </w:r>
      <w:r>
        <w:rPr>
          <w:color w:val="231F20"/>
          <w:spacing w:val="-6"/>
        </w:rPr>
        <w:t> </w:t>
      </w:r>
      <w:r>
        <w:rPr>
          <w:color w:val="231F20"/>
          <w:spacing w:val="-2"/>
        </w:rPr>
        <w:t>or</w:t>
      </w:r>
      <w:r>
        <w:rPr>
          <w:color w:val="231F20"/>
          <w:spacing w:val="-5"/>
        </w:rPr>
        <w:t> </w:t>
      </w:r>
      <w:r>
        <w:rPr>
          <w:color w:val="231F20"/>
          <w:spacing w:val="-2"/>
        </w:rPr>
        <w:t>by</w:t>
      </w:r>
      <w:r>
        <w:rPr>
          <w:color w:val="231F20"/>
          <w:spacing w:val="-5"/>
        </w:rPr>
        <w:t> </w:t>
      </w:r>
      <w:r>
        <w:rPr>
          <w:color w:val="231F20"/>
          <w:spacing w:val="-2"/>
        </w:rPr>
        <w:t>calling</w:t>
      </w:r>
      <w:r>
        <w:rPr>
          <w:color w:val="231F20"/>
          <w:spacing w:val="-5"/>
        </w:rPr>
        <w:t> </w:t>
      </w:r>
      <w:r>
        <w:rPr>
          <w:color w:val="231F20"/>
          <w:spacing w:val="-2"/>
        </w:rPr>
        <w:t>an</w:t>
      </w:r>
      <w:r>
        <w:rPr>
          <w:color w:val="231F20"/>
          <w:spacing w:val="-6"/>
        </w:rPr>
        <w:t> </w:t>
      </w:r>
      <w:r>
        <w:rPr>
          <w:color w:val="231F20"/>
          <w:spacing w:val="-2"/>
        </w:rPr>
        <w:t>OFCCP </w:t>
      </w:r>
      <w:r>
        <w:rPr>
          <w:color w:val="231F20"/>
          <w:spacing w:val="-4"/>
        </w:rPr>
        <w:t>regional</w:t>
      </w:r>
      <w:r>
        <w:rPr>
          <w:color w:val="231F20"/>
          <w:spacing w:val="-8"/>
        </w:rPr>
        <w:t> </w:t>
      </w:r>
      <w:r>
        <w:rPr>
          <w:color w:val="231F20"/>
          <w:spacing w:val="-4"/>
        </w:rPr>
        <w:t>or</w:t>
      </w:r>
      <w:r>
        <w:rPr>
          <w:color w:val="231F20"/>
          <w:spacing w:val="-7"/>
        </w:rPr>
        <w:t> </w:t>
      </w:r>
      <w:r>
        <w:rPr>
          <w:color w:val="231F20"/>
          <w:spacing w:val="-4"/>
        </w:rPr>
        <w:t>district</w:t>
      </w:r>
      <w:r>
        <w:rPr>
          <w:color w:val="231F20"/>
          <w:spacing w:val="-7"/>
        </w:rPr>
        <w:t> </w:t>
      </w:r>
      <w:r>
        <w:rPr>
          <w:color w:val="231F20"/>
          <w:spacing w:val="-4"/>
        </w:rPr>
        <w:t>office,</w:t>
      </w:r>
      <w:r>
        <w:rPr>
          <w:color w:val="231F20"/>
          <w:spacing w:val="-8"/>
        </w:rPr>
        <w:t> </w:t>
      </w:r>
      <w:r>
        <w:rPr>
          <w:color w:val="231F20"/>
          <w:spacing w:val="-4"/>
        </w:rPr>
        <w:t>listed</w:t>
      </w:r>
      <w:r>
        <w:rPr>
          <w:color w:val="231F20"/>
          <w:spacing w:val="-8"/>
        </w:rPr>
        <w:t> </w:t>
      </w:r>
      <w:r>
        <w:rPr>
          <w:color w:val="231F20"/>
          <w:spacing w:val="-4"/>
        </w:rPr>
        <w:t>in</w:t>
      </w:r>
      <w:r>
        <w:rPr>
          <w:color w:val="231F20"/>
          <w:spacing w:val="-8"/>
        </w:rPr>
        <w:t> </w:t>
      </w:r>
      <w:r>
        <w:rPr>
          <w:color w:val="231F20"/>
          <w:spacing w:val="-4"/>
        </w:rPr>
        <w:t>most</w:t>
      </w:r>
      <w:r>
        <w:rPr>
          <w:color w:val="231F20"/>
          <w:spacing w:val="-7"/>
        </w:rPr>
        <w:t> </w:t>
      </w:r>
      <w:r>
        <w:rPr>
          <w:color w:val="231F20"/>
          <w:spacing w:val="-4"/>
        </w:rPr>
        <w:t>telephone</w:t>
      </w:r>
      <w:r>
        <w:rPr>
          <w:color w:val="231F20"/>
          <w:spacing w:val="-8"/>
        </w:rPr>
        <w:t> </w:t>
      </w:r>
      <w:r>
        <w:rPr>
          <w:color w:val="231F20"/>
          <w:spacing w:val="-4"/>
        </w:rPr>
        <w:t>directories</w:t>
      </w:r>
      <w:r>
        <w:rPr>
          <w:color w:val="231F20"/>
          <w:spacing w:val="-8"/>
        </w:rPr>
        <w:t> </w:t>
      </w:r>
      <w:r>
        <w:rPr>
          <w:color w:val="231F20"/>
          <w:spacing w:val="-4"/>
        </w:rPr>
        <w:t>under</w:t>
      </w:r>
    </w:p>
    <w:p>
      <w:pPr>
        <w:spacing w:line="235" w:lineRule="auto" w:before="4"/>
        <w:ind w:left="201" w:right="685" w:firstLine="0"/>
        <w:jc w:val="left"/>
        <w:rPr>
          <w:i/>
          <w:sz w:val="20"/>
        </w:rPr>
      </w:pPr>
      <w:r>
        <w:rPr>
          <w:color w:val="231F20"/>
          <w:spacing w:val="-4"/>
          <w:sz w:val="20"/>
        </w:rPr>
        <w:t>U.S.</w:t>
      </w:r>
      <w:r>
        <w:rPr>
          <w:color w:val="231F20"/>
          <w:spacing w:val="-9"/>
          <w:sz w:val="20"/>
        </w:rPr>
        <w:t> </w:t>
      </w:r>
      <w:r>
        <w:rPr>
          <w:color w:val="231F20"/>
          <w:spacing w:val="-4"/>
          <w:sz w:val="20"/>
        </w:rPr>
        <w:t>Government,</w:t>
      </w:r>
      <w:r>
        <w:rPr>
          <w:color w:val="231F20"/>
          <w:spacing w:val="-9"/>
          <w:sz w:val="20"/>
        </w:rPr>
        <w:t> </w:t>
      </w:r>
      <w:r>
        <w:rPr>
          <w:color w:val="231F20"/>
          <w:spacing w:val="-4"/>
          <w:sz w:val="20"/>
        </w:rPr>
        <w:t>Department</w:t>
      </w:r>
      <w:r>
        <w:rPr>
          <w:color w:val="231F20"/>
          <w:spacing w:val="-8"/>
          <w:sz w:val="20"/>
        </w:rPr>
        <w:t> </w:t>
      </w:r>
      <w:r>
        <w:rPr>
          <w:color w:val="231F20"/>
          <w:spacing w:val="-4"/>
          <w:sz w:val="20"/>
        </w:rPr>
        <w:t>of</w:t>
      </w:r>
      <w:r>
        <w:rPr>
          <w:color w:val="231F20"/>
          <w:spacing w:val="-9"/>
          <w:sz w:val="20"/>
        </w:rPr>
        <w:t> </w:t>
      </w:r>
      <w:r>
        <w:rPr>
          <w:color w:val="231F20"/>
          <w:spacing w:val="-4"/>
          <w:sz w:val="20"/>
        </w:rPr>
        <w:t>Labor</w:t>
      </w:r>
      <w:r>
        <w:rPr>
          <w:color w:val="231F20"/>
          <w:spacing w:val="-8"/>
          <w:sz w:val="20"/>
        </w:rPr>
        <w:t> </w:t>
      </w:r>
      <w:r>
        <w:rPr>
          <w:color w:val="231F20"/>
          <w:spacing w:val="-4"/>
          <w:sz w:val="20"/>
        </w:rPr>
        <w:t>and</w:t>
      </w:r>
      <w:r>
        <w:rPr>
          <w:color w:val="231F20"/>
          <w:spacing w:val="-9"/>
          <w:sz w:val="20"/>
        </w:rPr>
        <w:t> </w:t>
      </w:r>
      <w:r>
        <w:rPr>
          <w:color w:val="231F20"/>
          <w:spacing w:val="-4"/>
          <w:sz w:val="20"/>
        </w:rPr>
        <w:t>on</w:t>
      </w:r>
      <w:r>
        <w:rPr>
          <w:color w:val="231F20"/>
          <w:spacing w:val="-9"/>
          <w:sz w:val="20"/>
        </w:rPr>
        <w:t> </w:t>
      </w:r>
      <w:r>
        <w:rPr>
          <w:color w:val="231F20"/>
          <w:spacing w:val="-4"/>
          <w:sz w:val="20"/>
        </w:rPr>
        <w:t>OFCCP’s</w:t>
      </w:r>
      <w:r>
        <w:rPr>
          <w:color w:val="231F20"/>
          <w:spacing w:val="-9"/>
          <w:sz w:val="20"/>
        </w:rPr>
        <w:t> </w:t>
      </w:r>
      <w:r>
        <w:rPr>
          <w:color w:val="231F20"/>
          <w:spacing w:val="-4"/>
          <w:sz w:val="20"/>
        </w:rPr>
        <w:t>“Contact</w:t>
      </w:r>
      <w:r>
        <w:rPr>
          <w:color w:val="231F20"/>
          <w:spacing w:val="-8"/>
          <w:sz w:val="20"/>
        </w:rPr>
        <w:t> </w:t>
      </w:r>
      <w:r>
        <w:rPr>
          <w:color w:val="231F20"/>
          <w:spacing w:val="-4"/>
          <w:sz w:val="20"/>
        </w:rPr>
        <w:t>Us” </w:t>
      </w:r>
      <w:r>
        <w:rPr>
          <w:color w:val="231F20"/>
          <w:spacing w:val="-2"/>
          <w:sz w:val="20"/>
        </w:rPr>
        <w:t>webpage</w:t>
      </w:r>
      <w:r>
        <w:rPr>
          <w:color w:val="231F20"/>
          <w:spacing w:val="-3"/>
          <w:sz w:val="20"/>
        </w:rPr>
        <w:t> </w:t>
      </w:r>
      <w:r>
        <w:rPr>
          <w:color w:val="231F20"/>
          <w:spacing w:val="-2"/>
          <w:sz w:val="20"/>
        </w:rPr>
        <w:t>at</w:t>
      </w:r>
      <w:r>
        <w:rPr>
          <w:color w:val="231F20"/>
          <w:spacing w:val="-4"/>
          <w:sz w:val="20"/>
        </w:rPr>
        <w:t> </w:t>
      </w:r>
      <w:hyperlink r:id="rId12">
        <w:r>
          <w:rPr>
            <w:i/>
            <w:color w:val="37578D"/>
            <w:spacing w:val="-2"/>
            <w:sz w:val="20"/>
          </w:rPr>
          <w:t>https://www.dol.gov/agencies/ofccp/contact</w:t>
        </w:r>
      </w:hyperlink>
      <w:r>
        <w:rPr>
          <w:i/>
          <w:color w:val="231F20"/>
          <w:spacing w:val="-2"/>
          <w:sz w:val="20"/>
        </w:rPr>
        <w:t>.</w:t>
      </w:r>
    </w:p>
    <w:p>
      <w:pPr>
        <w:spacing w:after="0" w:line="235" w:lineRule="auto"/>
        <w:jc w:val="left"/>
        <w:rPr>
          <w:i/>
          <w:sz w:val="20"/>
        </w:rPr>
        <w:sectPr>
          <w:type w:val="continuous"/>
          <w:pgSz w:w="12240" w:h="15840"/>
          <w:pgMar w:top="560" w:bottom="280" w:left="0" w:right="0"/>
          <w:cols w:num="2" w:equalWidth="0">
            <w:col w:w="5977" w:space="40"/>
            <w:col w:w="6223"/>
          </w:cols>
        </w:sectPr>
      </w:pPr>
    </w:p>
    <w:p>
      <w:pPr>
        <w:pStyle w:val="BodyText"/>
        <w:rPr>
          <w:i/>
        </w:rPr>
      </w:pPr>
    </w:p>
    <w:p>
      <w:pPr>
        <w:pStyle w:val="BodyText"/>
        <w:rPr>
          <w:i/>
        </w:rPr>
      </w:pPr>
    </w:p>
    <w:p>
      <w:pPr>
        <w:pStyle w:val="BodyText"/>
        <w:rPr>
          <w:i/>
        </w:rPr>
      </w:pPr>
    </w:p>
    <w:p>
      <w:pPr>
        <w:pStyle w:val="BodyText"/>
        <w:rPr>
          <w:i/>
        </w:rPr>
      </w:pPr>
    </w:p>
    <w:p>
      <w:pPr>
        <w:pStyle w:val="BodyText"/>
        <w:spacing w:before="42"/>
        <w:rPr>
          <w:i/>
        </w:rPr>
      </w:pPr>
    </w:p>
    <w:p>
      <w:pPr>
        <w:pStyle w:val="BodyText"/>
        <w:spacing w:after="0"/>
        <w:rPr>
          <w:i/>
        </w:rPr>
        <w:sectPr>
          <w:type w:val="continuous"/>
          <w:pgSz w:w="12240" w:h="15840"/>
          <w:pgMar w:top="560" w:bottom="280" w:left="0" w:right="0"/>
        </w:sectPr>
      </w:pPr>
    </w:p>
    <w:p>
      <w:pPr>
        <w:pStyle w:val="Heading1"/>
        <w:spacing w:before="100"/>
      </w:pPr>
      <w:r>
        <w:rPr/>
        <mc:AlternateContent>
          <mc:Choice Requires="wps">
            <w:drawing>
              <wp:anchor distT="0" distB="0" distL="0" distR="0" allowOverlap="1" layoutInCell="1" locked="0" behindDoc="0" simplePos="0" relativeHeight="15730176">
                <wp:simplePos x="0" y="0"/>
                <wp:positionH relativeFrom="page">
                  <wp:posOffset>0</wp:posOffset>
                </wp:positionH>
                <wp:positionV relativeFrom="paragraph">
                  <wp:posOffset>-451396</wp:posOffset>
                </wp:positionV>
                <wp:extent cx="7772400" cy="329565"/>
                <wp:effectExtent l="0" t="0" r="0" b="0"/>
                <wp:wrapNone/>
                <wp:docPr id="6" name="Group 6"/>
                <wp:cNvGraphicFramePr>
                  <a:graphicFrameLocks/>
                </wp:cNvGraphicFramePr>
                <a:graphic>
                  <a:graphicData uri="http://schemas.microsoft.com/office/word/2010/wordprocessingGroup">
                    <wpg:wgp>
                      <wpg:cNvPr id="6" name="Group 6"/>
                      <wpg:cNvGrpSpPr/>
                      <wpg:grpSpPr>
                        <a:xfrm>
                          <a:off x="0" y="0"/>
                          <a:ext cx="7772400" cy="329565"/>
                          <a:chExt cx="7772400" cy="329565"/>
                        </a:xfrm>
                      </wpg:grpSpPr>
                      <wps:wsp>
                        <wps:cNvPr id="7" name="Graphic 7"/>
                        <wps:cNvSpPr/>
                        <wps:spPr>
                          <a:xfrm>
                            <a:off x="0" y="0"/>
                            <a:ext cx="7772400" cy="329565"/>
                          </a:xfrm>
                          <a:custGeom>
                            <a:avLst/>
                            <a:gdLst/>
                            <a:ahLst/>
                            <a:cxnLst/>
                            <a:rect l="l" t="t" r="r" b="b"/>
                            <a:pathLst>
                              <a:path w="7772400" h="329565">
                                <a:moveTo>
                                  <a:pt x="7772400" y="0"/>
                                </a:moveTo>
                                <a:lnTo>
                                  <a:pt x="0" y="0"/>
                                </a:lnTo>
                                <a:lnTo>
                                  <a:pt x="0" y="329183"/>
                                </a:lnTo>
                                <a:lnTo>
                                  <a:pt x="7772400" y="329183"/>
                                </a:lnTo>
                                <a:lnTo>
                                  <a:pt x="7772400" y="0"/>
                                </a:lnTo>
                                <a:close/>
                              </a:path>
                            </a:pathLst>
                          </a:custGeom>
                          <a:solidFill>
                            <a:srgbClr val="37578D"/>
                          </a:solidFill>
                        </wps:spPr>
                        <wps:bodyPr wrap="square" lIns="0" tIns="0" rIns="0" bIns="0" rtlCol="0">
                          <a:prstTxWarp prst="textNoShape">
                            <a:avLst/>
                          </a:prstTxWarp>
                          <a:noAutofit/>
                        </wps:bodyPr>
                      </wps:wsp>
                      <wps:wsp>
                        <wps:cNvPr id="8" name="Textbox 8"/>
                        <wps:cNvSpPr txBox="1"/>
                        <wps:spPr>
                          <a:xfrm>
                            <a:off x="0" y="0"/>
                            <a:ext cx="7772400" cy="329565"/>
                          </a:xfrm>
                          <a:prstGeom prst="rect">
                            <a:avLst/>
                          </a:prstGeom>
                        </wps:spPr>
                        <wps:txbx>
                          <w:txbxContent>
                            <w:p>
                              <w:pPr>
                                <w:spacing w:before="86"/>
                                <w:ind w:left="635" w:right="0" w:firstLine="0"/>
                                <w:jc w:val="left"/>
                                <w:rPr>
                                  <w:b/>
                                  <w:sz w:val="30"/>
                                </w:rPr>
                              </w:pPr>
                              <w:r>
                                <w:rPr>
                                  <w:b/>
                                  <w:color w:val="FFFFFF"/>
                                  <w:spacing w:val="9"/>
                                  <w:sz w:val="30"/>
                                </w:rPr>
                                <w:t>PROGRAMS</w:t>
                              </w:r>
                              <w:r>
                                <w:rPr>
                                  <w:b/>
                                  <w:color w:val="FFFFFF"/>
                                  <w:spacing w:val="16"/>
                                  <w:sz w:val="30"/>
                                </w:rPr>
                                <w:t> </w:t>
                              </w:r>
                              <w:r>
                                <w:rPr>
                                  <w:b/>
                                  <w:color w:val="FFFFFF"/>
                                  <w:sz w:val="30"/>
                                </w:rPr>
                                <w:t>OR</w:t>
                              </w:r>
                              <w:r>
                                <w:rPr>
                                  <w:b/>
                                  <w:color w:val="FFFFFF"/>
                                  <w:spacing w:val="16"/>
                                  <w:sz w:val="30"/>
                                </w:rPr>
                                <w:t> </w:t>
                              </w:r>
                              <w:r>
                                <w:rPr>
                                  <w:b/>
                                  <w:color w:val="FFFFFF"/>
                                  <w:spacing w:val="9"/>
                                  <w:sz w:val="30"/>
                                </w:rPr>
                                <w:t>ACTIVITIES</w:t>
                              </w:r>
                              <w:r>
                                <w:rPr>
                                  <w:b/>
                                  <w:color w:val="FFFFFF"/>
                                  <w:spacing w:val="16"/>
                                  <w:sz w:val="30"/>
                                </w:rPr>
                                <w:t> </w:t>
                              </w:r>
                              <w:r>
                                <w:rPr>
                                  <w:b/>
                                  <w:color w:val="FFFFFF"/>
                                  <w:spacing w:val="9"/>
                                  <w:sz w:val="30"/>
                                </w:rPr>
                                <w:t>RECEIVING</w:t>
                              </w:r>
                              <w:r>
                                <w:rPr>
                                  <w:b/>
                                  <w:color w:val="FFFFFF"/>
                                  <w:spacing w:val="16"/>
                                  <w:sz w:val="30"/>
                                </w:rPr>
                                <w:t> </w:t>
                              </w:r>
                              <w:r>
                                <w:rPr>
                                  <w:b/>
                                  <w:color w:val="FFFFFF"/>
                                  <w:spacing w:val="9"/>
                                  <w:sz w:val="30"/>
                                </w:rPr>
                                <w:t>FEDERAL</w:t>
                              </w:r>
                              <w:r>
                                <w:rPr>
                                  <w:b/>
                                  <w:color w:val="FFFFFF"/>
                                  <w:spacing w:val="16"/>
                                  <w:sz w:val="30"/>
                                </w:rPr>
                                <w:t> </w:t>
                              </w:r>
                              <w:r>
                                <w:rPr>
                                  <w:b/>
                                  <w:color w:val="FFFFFF"/>
                                  <w:spacing w:val="9"/>
                                  <w:sz w:val="30"/>
                                </w:rPr>
                                <w:t>FINANCIAL</w:t>
                              </w:r>
                              <w:r>
                                <w:rPr>
                                  <w:b/>
                                  <w:color w:val="FFFFFF"/>
                                  <w:spacing w:val="17"/>
                                  <w:sz w:val="30"/>
                                </w:rPr>
                                <w:t> </w:t>
                              </w:r>
                              <w:r>
                                <w:rPr>
                                  <w:b/>
                                  <w:color w:val="FFFFFF"/>
                                  <w:spacing w:val="-2"/>
                                  <w:sz w:val="30"/>
                                </w:rPr>
                                <w:t>ASSISTANCE</w:t>
                              </w:r>
                            </w:p>
                          </w:txbxContent>
                        </wps:txbx>
                        <wps:bodyPr wrap="square" lIns="0" tIns="0" rIns="0" bIns="0" rtlCol="0">
                          <a:noAutofit/>
                        </wps:bodyPr>
                      </wps:wsp>
                    </wpg:wgp>
                  </a:graphicData>
                </a:graphic>
              </wp:anchor>
            </w:drawing>
          </mc:Choice>
          <mc:Fallback>
            <w:pict>
              <v:group style="position:absolute;margin-left:0pt;margin-top:-35.543045pt;width:612pt;height:25.95pt;mso-position-horizontal-relative:page;mso-position-vertical-relative:paragraph;z-index:15730176" id="docshapegroup4" coordorigin="0,-711" coordsize="12240,519">
                <v:rect style="position:absolute;left:0;top:-711;width:12240;height:519" id="docshape5" filled="true" fillcolor="#37578d" stroked="false">
                  <v:fill type="solid"/>
                </v:rect>
                <v:shape style="position:absolute;left:0;top:-711;width:12240;height:519" type="#_x0000_t202" id="docshape6" filled="false" stroked="false">
                  <v:textbox inset="0,0,0,0">
                    <w:txbxContent>
                      <w:p>
                        <w:pPr>
                          <w:spacing w:before="86"/>
                          <w:ind w:left="635" w:right="0" w:firstLine="0"/>
                          <w:jc w:val="left"/>
                          <w:rPr>
                            <w:b/>
                            <w:sz w:val="30"/>
                          </w:rPr>
                        </w:pPr>
                        <w:r>
                          <w:rPr>
                            <w:b/>
                            <w:color w:val="FFFFFF"/>
                            <w:spacing w:val="9"/>
                            <w:sz w:val="30"/>
                          </w:rPr>
                          <w:t>PROGRAMS</w:t>
                        </w:r>
                        <w:r>
                          <w:rPr>
                            <w:b/>
                            <w:color w:val="FFFFFF"/>
                            <w:spacing w:val="16"/>
                            <w:sz w:val="30"/>
                          </w:rPr>
                          <w:t> </w:t>
                        </w:r>
                        <w:r>
                          <w:rPr>
                            <w:b/>
                            <w:color w:val="FFFFFF"/>
                            <w:sz w:val="30"/>
                          </w:rPr>
                          <w:t>OR</w:t>
                        </w:r>
                        <w:r>
                          <w:rPr>
                            <w:b/>
                            <w:color w:val="FFFFFF"/>
                            <w:spacing w:val="16"/>
                            <w:sz w:val="30"/>
                          </w:rPr>
                          <w:t> </w:t>
                        </w:r>
                        <w:r>
                          <w:rPr>
                            <w:b/>
                            <w:color w:val="FFFFFF"/>
                            <w:spacing w:val="9"/>
                            <w:sz w:val="30"/>
                          </w:rPr>
                          <w:t>ACTIVITIES</w:t>
                        </w:r>
                        <w:r>
                          <w:rPr>
                            <w:b/>
                            <w:color w:val="FFFFFF"/>
                            <w:spacing w:val="16"/>
                            <w:sz w:val="30"/>
                          </w:rPr>
                          <w:t> </w:t>
                        </w:r>
                        <w:r>
                          <w:rPr>
                            <w:b/>
                            <w:color w:val="FFFFFF"/>
                            <w:spacing w:val="9"/>
                            <w:sz w:val="30"/>
                          </w:rPr>
                          <w:t>RECEIVING</w:t>
                        </w:r>
                        <w:r>
                          <w:rPr>
                            <w:b/>
                            <w:color w:val="FFFFFF"/>
                            <w:spacing w:val="16"/>
                            <w:sz w:val="30"/>
                          </w:rPr>
                          <w:t> </w:t>
                        </w:r>
                        <w:r>
                          <w:rPr>
                            <w:b/>
                            <w:color w:val="FFFFFF"/>
                            <w:spacing w:val="9"/>
                            <w:sz w:val="30"/>
                          </w:rPr>
                          <w:t>FEDERAL</w:t>
                        </w:r>
                        <w:r>
                          <w:rPr>
                            <w:b/>
                            <w:color w:val="FFFFFF"/>
                            <w:spacing w:val="16"/>
                            <w:sz w:val="30"/>
                          </w:rPr>
                          <w:t> </w:t>
                        </w:r>
                        <w:r>
                          <w:rPr>
                            <w:b/>
                            <w:color w:val="FFFFFF"/>
                            <w:spacing w:val="9"/>
                            <w:sz w:val="30"/>
                          </w:rPr>
                          <w:t>FINANCIAL</w:t>
                        </w:r>
                        <w:r>
                          <w:rPr>
                            <w:b/>
                            <w:color w:val="FFFFFF"/>
                            <w:spacing w:val="17"/>
                            <w:sz w:val="30"/>
                          </w:rPr>
                          <w:t> </w:t>
                        </w:r>
                        <w:r>
                          <w:rPr>
                            <w:b/>
                            <w:color w:val="FFFFFF"/>
                            <w:spacing w:val="-2"/>
                            <w:sz w:val="30"/>
                          </w:rPr>
                          <w:t>ASSISTANCE</w:t>
                        </w:r>
                      </w:p>
                    </w:txbxContent>
                  </v:textbox>
                  <w10:wrap type="none"/>
                </v:shape>
                <w10:wrap type="none"/>
              </v:group>
            </w:pict>
          </mc:Fallback>
        </mc:AlternateContent>
      </w:r>
      <w:r>
        <w:rPr>
          <w:color w:val="37578D"/>
        </w:rPr>
        <w:t>Race,</w:t>
      </w:r>
      <w:r>
        <w:rPr>
          <w:color w:val="37578D"/>
          <w:spacing w:val="-9"/>
        </w:rPr>
        <w:t> </w:t>
      </w:r>
      <w:r>
        <w:rPr>
          <w:color w:val="37578D"/>
        </w:rPr>
        <w:t>Color,</w:t>
      </w:r>
      <w:r>
        <w:rPr>
          <w:color w:val="37578D"/>
          <w:spacing w:val="-8"/>
        </w:rPr>
        <w:t> </w:t>
      </w:r>
      <w:r>
        <w:rPr>
          <w:color w:val="37578D"/>
        </w:rPr>
        <w:t>National</w:t>
      </w:r>
      <w:r>
        <w:rPr>
          <w:color w:val="37578D"/>
          <w:spacing w:val="-8"/>
        </w:rPr>
        <w:t> </w:t>
      </w:r>
      <w:r>
        <w:rPr>
          <w:color w:val="37578D"/>
        </w:rPr>
        <w:t>Origin,</w:t>
      </w:r>
      <w:r>
        <w:rPr>
          <w:color w:val="37578D"/>
          <w:spacing w:val="-9"/>
        </w:rPr>
        <w:t> </w:t>
      </w:r>
      <w:r>
        <w:rPr>
          <w:color w:val="37578D"/>
          <w:spacing w:val="-5"/>
        </w:rPr>
        <w:t>Sex</w:t>
      </w:r>
    </w:p>
    <w:p>
      <w:pPr>
        <w:pStyle w:val="BodyText"/>
        <w:spacing w:line="235" w:lineRule="auto" w:before="92"/>
        <w:ind w:left="590" w:right="142"/>
      </w:pPr>
      <w:r>
        <w:rPr>
          <w:color w:val="231F20"/>
        </w:rPr>
        <w:t>In addition to the protections of Title VII of the Civil Rights Act</w:t>
      </w:r>
      <w:r>
        <w:rPr>
          <w:color w:val="231F20"/>
          <w:spacing w:val="40"/>
        </w:rPr>
        <w:t> </w:t>
      </w:r>
      <w:r>
        <w:rPr>
          <w:color w:val="231F20"/>
        </w:rPr>
        <w:t>of 1964, as amended, Title VI of the Civil Rights Act of 1964, as amended, prohibits discrimination on the basis of race, color or national origin in programs or activities receiving Federal finan-cial</w:t>
      </w:r>
      <w:r>
        <w:rPr>
          <w:color w:val="231F20"/>
          <w:spacing w:val="-6"/>
        </w:rPr>
        <w:t> </w:t>
      </w:r>
      <w:r>
        <w:rPr>
          <w:color w:val="231F20"/>
        </w:rPr>
        <w:t>assistance.</w:t>
      </w:r>
      <w:r>
        <w:rPr>
          <w:color w:val="231F20"/>
          <w:spacing w:val="-6"/>
        </w:rPr>
        <w:t> </w:t>
      </w:r>
      <w:r>
        <w:rPr>
          <w:color w:val="231F20"/>
        </w:rPr>
        <w:t>Employment</w:t>
      </w:r>
      <w:r>
        <w:rPr>
          <w:color w:val="231F20"/>
          <w:spacing w:val="-5"/>
        </w:rPr>
        <w:t> </w:t>
      </w:r>
      <w:r>
        <w:rPr>
          <w:color w:val="231F20"/>
        </w:rPr>
        <w:t>discrimination</w:t>
      </w:r>
      <w:r>
        <w:rPr>
          <w:color w:val="231F20"/>
          <w:spacing w:val="-6"/>
        </w:rPr>
        <w:t> </w:t>
      </w:r>
      <w:r>
        <w:rPr>
          <w:color w:val="231F20"/>
        </w:rPr>
        <w:t>is</w:t>
      </w:r>
      <w:r>
        <w:rPr>
          <w:color w:val="231F20"/>
          <w:spacing w:val="-6"/>
        </w:rPr>
        <w:t> </w:t>
      </w:r>
      <w:r>
        <w:rPr>
          <w:color w:val="231F20"/>
        </w:rPr>
        <w:t>covered</w:t>
      </w:r>
      <w:r>
        <w:rPr>
          <w:color w:val="231F20"/>
          <w:spacing w:val="-6"/>
        </w:rPr>
        <w:t> </w:t>
      </w:r>
      <w:r>
        <w:rPr>
          <w:color w:val="231F20"/>
        </w:rPr>
        <w:t>by</w:t>
      </w:r>
      <w:r>
        <w:rPr>
          <w:color w:val="231F20"/>
          <w:spacing w:val="-5"/>
        </w:rPr>
        <w:t> </w:t>
      </w:r>
      <w:r>
        <w:rPr>
          <w:color w:val="231F20"/>
        </w:rPr>
        <w:t>Title</w:t>
      </w:r>
      <w:r>
        <w:rPr>
          <w:color w:val="231F20"/>
          <w:spacing w:val="-5"/>
        </w:rPr>
        <w:t> </w:t>
      </w:r>
      <w:r>
        <w:rPr>
          <w:color w:val="231F20"/>
        </w:rPr>
        <w:t>VI if</w:t>
      </w:r>
      <w:r>
        <w:rPr>
          <w:color w:val="231F20"/>
          <w:spacing w:val="-6"/>
        </w:rPr>
        <w:t> </w:t>
      </w:r>
      <w:r>
        <w:rPr>
          <w:color w:val="231F20"/>
        </w:rPr>
        <w:t>the</w:t>
      </w:r>
      <w:r>
        <w:rPr>
          <w:color w:val="231F20"/>
          <w:spacing w:val="-4"/>
        </w:rPr>
        <w:t> </w:t>
      </w:r>
      <w:r>
        <w:rPr>
          <w:color w:val="231F20"/>
        </w:rPr>
        <w:t>primary</w:t>
      </w:r>
      <w:r>
        <w:rPr>
          <w:color w:val="231F20"/>
          <w:spacing w:val="-5"/>
        </w:rPr>
        <w:t> </w:t>
      </w:r>
      <w:r>
        <w:rPr>
          <w:color w:val="231F20"/>
        </w:rPr>
        <w:t>objective</w:t>
      </w:r>
      <w:r>
        <w:rPr>
          <w:color w:val="231F20"/>
          <w:spacing w:val="-4"/>
        </w:rPr>
        <w:t> </w:t>
      </w:r>
      <w:r>
        <w:rPr>
          <w:color w:val="231F20"/>
        </w:rPr>
        <w:t>of</w:t>
      </w:r>
      <w:r>
        <w:rPr>
          <w:color w:val="231F20"/>
          <w:spacing w:val="-6"/>
        </w:rPr>
        <w:t> </w:t>
      </w:r>
      <w:r>
        <w:rPr>
          <w:color w:val="231F20"/>
        </w:rPr>
        <w:t>the</w:t>
      </w:r>
      <w:r>
        <w:rPr>
          <w:color w:val="231F20"/>
          <w:spacing w:val="-4"/>
        </w:rPr>
        <w:t> </w:t>
      </w:r>
      <w:r>
        <w:rPr>
          <w:color w:val="231F20"/>
        </w:rPr>
        <w:t>financial</w:t>
      </w:r>
      <w:r>
        <w:rPr>
          <w:color w:val="231F20"/>
          <w:spacing w:val="-6"/>
        </w:rPr>
        <w:t> </w:t>
      </w:r>
      <w:r>
        <w:rPr>
          <w:color w:val="231F20"/>
        </w:rPr>
        <w:t>assistance</w:t>
      </w:r>
      <w:r>
        <w:rPr>
          <w:color w:val="231F20"/>
          <w:spacing w:val="-4"/>
        </w:rPr>
        <w:t> </w:t>
      </w:r>
      <w:r>
        <w:rPr>
          <w:color w:val="231F20"/>
        </w:rPr>
        <w:t>is</w:t>
      </w:r>
      <w:r>
        <w:rPr>
          <w:color w:val="231F20"/>
          <w:spacing w:val="-5"/>
        </w:rPr>
        <w:t> </w:t>
      </w:r>
      <w:r>
        <w:rPr>
          <w:color w:val="231F20"/>
        </w:rPr>
        <w:t>provision</w:t>
      </w:r>
      <w:r>
        <w:rPr>
          <w:color w:val="231F20"/>
          <w:spacing w:val="-6"/>
        </w:rPr>
        <w:t> </w:t>
      </w:r>
      <w:r>
        <w:rPr>
          <w:color w:val="231F20"/>
          <w:spacing w:val="-5"/>
        </w:rPr>
        <w:t>of</w:t>
      </w:r>
    </w:p>
    <w:p>
      <w:pPr>
        <w:pStyle w:val="BodyText"/>
        <w:spacing w:line="235" w:lineRule="auto" w:before="4"/>
        <w:ind w:left="590"/>
      </w:pPr>
      <w:r>
        <w:rPr>
          <w:color w:val="231F20"/>
        </w:rPr>
        <w:t>employment,</w:t>
      </w:r>
      <w:r>
        <w:rPr>
          <w:color w:val="231F20"/>
          <w:spacing w:val="-8"/>
        </w:rPr>
        <w:t> </w:t>
      </w:r>
      <w:r>
        <w:rPr>
          <w:color w:val="231F20"/>
        </w:rPr>
        <w:t>or</w:t>
      </w:r>
      <w:r>
        <w:rPr>
          <w:color w:val="231F20"/>
          <w:spacing w:val="-8"/>
        </w:rPr>
        <w:t> </w:t>
      </w:r>
      <w:r>
        <w:rPr>
          <w:color w:val="231F20"/>
        </w:rPr>
        <w:t>where</w:t>
      </w:r>
      <w:r>
        <w:rPr>
          <w:color w:val="231F20"/>
          <w:spacing w:val="-8"/>
        </w:rPr>
        <w:t> </w:t>
      </w:r>
      <w:r>
        <w:rPr>
          <w:color w:val="231F20"/>
        </w:rPr>
        <w:t>employment</w:t>
      </w:r>
      <w:r>
        <w:rPr>
          <w:color w:val="231F20"/>
          <w:spacing w:val="-8"/>
        </w:rPr>
        <w:t> </w:t>
      </w:r>
      <w:r>
        <w:rPr>
          <w:color w:val="231F20"/>
        </w:rPr>
        <w:t>discrimination</w:t>
      </w:r>
      <w:r>
        <w:rPr>
          <w:color w:val="231F20"/>
          <w:spacing w:val="-9"/>
        </w:rPr>
        <w:t> </w:t>
      </w:r>
      <w:r>
        <w:rPr>
          <w:color w:val="231F20"/>
        </w:rPr>
        <w:t>causes</w:t>
      </w:r>
      <w:r>
        <w:rPr>
          <w:color w:val="231F20"/>
          <w:spacing w:val="-9"/>
        </w:rPr>
        <w:t> </w:t>
      </w:r>
      <w:r>
        <w:rPr>
          <w:color w:val="231F20"/>
        </w:rPr>
        <w:t>or</w:t>
      </w:r>
      <w:r>
        <w:rPr>
          <w:color w:val="231F20"/>
          <w:spacing w:val="-8"/>
        </w:rPr>
        <w:t> </w:t>
      </w:r>
      <w:r>
        <w:rPr>
          <w:color w:val="231F20"/>
        </w:rPr>
        <w:t>may cause discrimination in providing services under such programs. Title IX of the Education Amendments of 1972 prohibits employ-ment discrimination on the basis of sex in educational programs or activities which receive Federal financial assistance.</w:t>
      </w:r>
    </w:p>
    <w:p>
      <w:pPr>
        <w:pStyle w:val="Heading1"/>
        <w:spacing w:before="100"/>
        <w:ind w:left="250"/>
      </w:pPr>
      <w:r>
        <w:rPr>
          <w:b w:val="0"/>
        </w:rPr>
        <w:br w:type="column"/>
      </w:r>
      <w:r>
        <w:rPr>
          <w:color w:val="37578D"/>
        </w:rPr>
        <w:t>Individuals with </w:t>
      </w:r>
      <w:r>
        <w:rPr>
          <w:color w:val="37578D"/>
          <w:spacing w:val="-2"/>
        </w:rPr>
        <w:t>Disabilities</w:t>
      </w:r>
    </w:p>
    <w:p>
      <w:pPr>
        <w:pStyle w:val="BodyText"/>
        <w:spacing w:line="235" w:lineRule="auto" w:before="92"/>
        <w:ind w:left="250" w:right="687"/>
      </w:pPr>
      <w:r>
        <w:rPr>
          <w:color w:val="231F20"/>
          <w:spacing w:val="-4"/>
        </w:rPr>
        <w:t>Section</w:t>
      </w:r>
      <w:r>
        <w:rPr>
          <w:color w:val="231F20"/>
          <w:spacing w:val="-7"/>
        </w:rPr>
        <w:t> </w:t>
      </w:r>
      <w:r>
        <w:rPr>
          <w:color w:val="231F20"/>
          <w:spacing w:val="-4"/>
        </w:rPr>
        <w:t>504</w:t>
      </w:r>
      <w:r>
        <w:rPr>
          <w:color w:val="231F20"/>
          <w:spacing w:val="-6"/>
        </w:rPr>
        <w:t> </w:t>
      </w:r>
      <w:r>
        <w:rPr>
          <w:color w:val="231F20"/>
          <w:spacing w:val="-4"/>
        </w:rPr>
        <w:t>of</w:t>
      </w:r>
      <w:r>
        <w:rPr>
          <w:color w:val="231F20"/>
          <w:spacing w:val="-7"/>
        </w:rPr>
        <w:t> </w:t>
      </w:r>
      <w:r>
        <w:rPr>
          <w:color w:val="231F20"/>
          <w:spacing w:val="-4"/>
        </w:rPr>
        <w:t>the</w:t>
      </w:r>
      <w:r>
        <w:rPr>
          <w:color w:val="231F20"/>
          <w:spacing w:val="-6"/>
        </w:rPr>
        <w:t> </w:t>
      </w:r>
      <w:r>
        <w:rPr>
          <w:color w:val="231F20"/>
          <w:spacing w:val="-4"/>
        </w:rPr>
        <w:t>Rehabilitation</w:t>
      </w:r>
      <w:r>
        <w:rPr>
          <w:color w:val="231F20"/>
          <w:spacing w:val="-7"/>
        </w:rPr>
        <w:t> </w:t>
      </w:r>
      <w:r>
        <w:rPr>
          <w:color w:val="231F20"/>
          <w:spacing w:val="-4"/>
        </w:rPr>
        <w:t>Act</w:t>
      </w:r>
      <w:r>
        <w:rPr>
          <w:color w:val="231F20"/>
          <w:spacing w:val="-6"/>
        </w:rPr>
        <w:t> </w:t>
      </w:r>
      <w:r>
        <w:rPr>
          <w:color w:val="231F20"/>
          <w:spacing w:val="-4"/>
        </w:rPr>
        <w:t>of</w:t>
      </w:r>
      <w:r>
        <w:rPr>
          <w:color w:val="231F20"/>
          <w:spacing w:val="-7"/>
        </w:rPr>
        <w:t> </w:t>
      </w:r>
      <w:r>
        <w:rPr>
          <w:color w:val="231F20"/>
          <w:spacing w:val="-4"/>
        </w:rPr>
        <w:t>1973,</w:t>
      </w:r>
      <w:r>
        <w:rPr>
          <w:color w:val="231F20"/>
          <w:spacing w:val="-7"/>
        </w:rPr>
        <w:t> </w:t>
      </w:r>
      <w:r>
        <w:rPr>
          <w:color w:val="231F20"/>
          <w:spacing w:val="-4"/>
        </w:rPr>
        <w:t>as</w:t>
      </w:r>
      <w:r>
        <w:rPr>
          <w:color w:val="231F20"/>
          <w:spacing w:val="-7"/>
        </w:rPr>
        <w:t> </w:t>
      </w:r>
      <w:r>
        <w:rPr>
          <w:color w:val="231F20"/>
          <w:spacing w:val="-4"/>
        </w:rPr>
        <w:t>amended,</w:t>
      </w:r>
      <w:r>
        <w:rPr>
          <w:color w:val="231F20"/>
          <w:spacing w:val="-7"/>
        </w:rPr>
        <w:t> </w:t>
      </w:r>
      <w:r>
        <w:rPr>
          <w:color w:val="231F20"/>
          <w:spacing w:val="-4"/>
        </w:rPr>
        <w:t>prohibits employment</w:t>
      </w:r>
      <w:r>
        <w:rPr>
          <w:color w:val="231F20"/>
          <w:spacing w:val="-5"/>
        </w:rPr>
        <w:t> </w:t>
      </w:r>
      <w:r>
        <w:rPr>
          <w:color w:val="231F20"/>
          <w:spacing w:val="-4"/>
        </w:rPr>
        <w:t>discrimination</w:t>
      </w:r>
      <w:r>
        <w:rPr>
          <w:color w:val="231F20"/>
          <w:spacing w:val="-6"/>
        </w:rPr>
        <w:t> </w:t>
      </w:r>
      <w:r>
        <w:rPr>
          <w:color w:val="231F20"/>
          <w:spacing w:val="-4"/>
        </w:rPr>
        <w:t>on</w:t>
      </w:r>
      <w:r>
        <w:rPr>
          <w:color w:val="231F20"/>
          <w:spacing w:val="-6"/>
        </w:rPr>
        <w:t> </w:t>
      </w:r>
      <w:r>
        <w:rPr>
          <w:color w:val="231F20"/>
          <w:spacing w:val="-4"/>
        </w:rPr>
        <w:t>the</w:t>
      </w:r>
      <w:r>
        <w:rPr>
          <w:color w:val="231F20"/>
          <w:spacing w:val="-5"/>
        </w:rPr>
        <w:t> </w:t>
      </w:r>
      <w:r>
        <w:rPr>
          <w:color w:val="231F20"/>
          <w:spacing w:val="-4"/>
        </w:rPr>
        <w:t>basis</w:t>
      </w:r>
      <w:r>
        <w:rPr>
          <w:color w:val="231F20"/>
          <w:spacing w:val="-6"/>
        </w:rPr>
        <w:t> </w:t>
      </w:r>
      <w:r>
        <w:rPr>
          <w:color w:val="231F20"/>
          <w:spacing w:val="-4"/>
        </w:rPr>
        <w:t>of</w:t>
      </w:r>
      <w:r>
        <w:rPr>
          <w:color w:val="231F20"/>
          <w:spacing w:val="-6"/>
        </w:rPr>
        <w:t> </w:t>
      </w:r>
      <w:r>
        <w:rPr>
          <w:color w:val="231F20"/>
          <w:spacing w:val="-4"/>
        </w:rPr>
        <w:t>disability</w:t>
      </w:r>
      <w:r>
        <w:rPr>
          <w:color w:val="231F20"/>
          <w:spacing w:val="-5"/>
        </w:rPr>
        <w:t> </w:t>
      </w:r>
      <w:r>
        <w:rPr>
          <w:color w:val="231F20"/>
          <w:spacing w:val="-4"/>
        </w:rPr>
        <w:t>in</w:t>
      </w:r>
      <w:r>
        <w:rPr>
          <w:color w:val="231F20"/>
          <w:spacing w:val="-6"/>
        </w:rPr>
        <w:t> </w:t>
      </w:r>
      <w:r>
        <w:rPr>
          <w:color w:val="231F20"/>
          <w:spacing w:val="-4"/>
        </w:rPr>
        <w:t>any</w:t>
      </w:r>
      <w:r>
        <w:rPr>
          <w:color w:val="231F20"/>
          <w:spacing w:val="-5"/>
        </w:rPr>
        <w:t> </w:t>
      </w:r>
      <w:r>
        <w:rPr>
          <w:color w:val="231F20"/>
          <w:spacing w:val="-4"/>
        </w:rPr>
        <w:t>program or</w:t>
      </w:r>
      <w:r>
        <w:rPr>
          <w:color w:val="231F20"/>
          <w:spacing w:val="-10"/>
        </w:rPr>
        <w:t> </w:t>
      </w:r>
      <w:r>
        <w:rPr>
          <w:color w:val="231F20"/>
          <w:spacing w:val="-4"/>
        </w:rPr>
        <w:t>activity</w:t>
      </w:r>
      <w:r>
        <w:rPr>
          <w:color w:val="231F20"/>
          <w:spacing w:val="-8"/>
        </w:rPr>
        <w:t> </w:t>
      </w:r>
      <w:r>
        <w:rPr>
          <w:color w:val="231F20"/>
          <w:spacing w:val="-4"/>
        </w:rPr>
        <w:t>which</w:t>
      </w:r>
      <w:r>
        <w:rPr>
          <w:color w:val="231F20"/>
          <w:spacing w:val="-9"/>
        </w:rPr>
        <w:t> </w:t>
      </w:r>
      <w:r>
        <w:rPr>
          <w:color w:val="231F20"/>
          <w:spacing w:val="-4"/>
        </w:rPr>
        <w:t>receives</w:t>
      </w:r>
      <w:r>
        <w:rPr>
          <w:color w:val="231F20"/>
          <w:spacing w:val="-9"/>
        </w:rPr>
        <w:t> </w:t>
      </w:r>
      <w:r>
        <w:rPr>
          <w:color w:val="231F20"/>
          <w:spacing w:val="-4"/>
        </w:rPr>
        <w:t>Federal</w:t>
      </w:r>
      <w:r>
        <w:rPr>
          <w:color w:val="231F20"/>
          <w:spacing w:val="-9"/>
        </w:rPr>
        <w:t> </w:t>
      </w:r>
      <w:r>
        <w:rPr>
          <w:color w:val="231F20"/>
          <w:spacing w:val="-4"/>
        </w:rPr>
        <w:t>financial</w:t>
      </w:r>
      <w:r>
        <w:rPr>
          <w:color w:val="231F20"/>
          <w:spacing w:val="-9"/>
        </w:rPr>
        <w:t> </w:t>
      </w:r>
      <w:r>
        <w:rPr>
          <w:color w:val="231F20"/>
          <w:spacing w:val="-4"/>
        </w:rPr>
        <w:t>assistance.</w:t>
      </w:r>
      <w:r>
        <w:rPr>
          <w:color w:val="231F20"/>
          <w:spacing w:val="-9"/>
        </w:rPr>
        <w:t> </w:t>
      </w:r>
      <w:r>
        <w:rPr>
          <w:color w:val="231F20"/>
          <w:spacing w:val="-4"/>
        </w:rPr>
        <w:t>Discrimination </w:t>
      </w:r>
      <w:r>
        <w:rPr>
          <w:color w:val="231F20"/>
          <w:spacing w:val="-2"/>
        </w:rPr>
        <w:t>is</w:t>
      </w:r>
      <w:r>
        <w:rPr>
          <w:color w:val="231F20"/>
          <w:spacing w:val="-5"/>
        </w:rPr>
        <w:t> </w:t>
      </w:r>
      <w:r>
        <w:rPr>
          <w:color w:val="231F20"/>
          <w:spacing w:val="-2"/>
        </w:rPr>
        <w:t>prohibited</w:t>
      </w:r>
      <w:r>
        <w:rPr>
          <w:color w:val="231F20"/>
          <w:spacing w:val="-5"/>
        </w:rPr>
        <w:t> </w:t>
      </w:r>
      <w:r>
        <w:rPr>
          <w:color w:val="231F20"/>
          <w:spacing w:val="-2"/>
        </w:rPr>
        <w:t>in</w:t>
      </w:r>
      <w:r>
        <w:rPr>
          <w:color w:val="231F20"/>
          <w:spacing w:val="-5"/>
        </w:rPr>
        <w:t> </w:t>
      </w:r>
      <w:r>
        <w:rPr>
          <w:color w:val="231F20"/>
          <w:spacing w:val="-2"/>
        </w:rPr>
        <w:t>all</w:t>
      </w:r>
      <w:r>
        <w:rPr>
          <w:color w:val="231F20"/>
          <w:spacing w:val="-5"/>
        </w:rPr>
        <w:t> </w:t>
      </w:r>
      <w:r>
        <w:rPr>
          <w:color w:val="231F20"/>
          <w:spacing w:val="-2"/>
        </w:rPr>
        <w:t>aspects</w:t>
      </w:r>
      <w:r>
        <w:rPr>
          <w:color w:val="231F20"/>
          <w:spacing w:val="-5"/>
        </w:rPr>
        <w:t> </w:t>
      </w:r>
      <w:r>
        <w:rPr>
          <w:color w:val="231F20"/>
          <w:spacing w:val="-2"/>
        </w:rPr>
        <w:t>of</w:t>
      </w:r>
      <w:r>
        <w:rPr>
          <w:color w:val="231F20"/>
          <w:spacing w:val="-5"/>
        </w:rPr>
        <w:t> </w:t>
      </w:r>
      <w:r>
        <w:rPr>
          <w:color w:val="231F20"/>
          <w:spacing w:val="-2"/>
        </w:rPr>
        <w:t>employment</w:t>
      </w:r>
      <w:r>
        <w:rPr>
          <w:color w:val="231F20"/>
          <w:spacing w:val="-4"/>
        </w:rPr>
        <w:t> </w:t>
      </w:r>
      <w:r>
        <w:rPr>
          <w:color w:val="231F20"/>
          <w:spacing w:val="-2"/>
        </w:rPr>
        <w:t>against</w:t>
      </w:r>
      <w:r>
        <w:rPr>
          <w:color w:val="231F20"/>
          <w:spacing w:val="-4"/>
        </w:rPr>
        <w:t> </w:t>
      </w:r>
      <w:r>
        <w:rPr>
          <w:color w:val="231F20"/>
          <w:spacing w:val="-2"/>
        </w:rPr>
        <w:t>persons</w:t>
      </w:r>
      <w:r>
        <w:rPr>
          <w:color w:val="231F20"/>
          <w:spacing w:val="-5"/>
        </w:rPr>
        <w:t> </w:t>
      </w:r>
      <w:r>
        <w:rPr>
          <w:color w:val="231F20"/>
          <w:spacing w:val="-2"/>
        </w:rPr>
        <w:t>with disabilities who, with or without reasonable accommodation, can </w:t>
      </w:r>
      <w:r>
        <w:rPr>
          <w:color w:val="231F20"/>
        </w:rPr>
        <w:t>perform</w:t>
      </w:r>
      <w:r>
        <w:rPr>
          <w:color w:val="231F20"/>
          <w:spacing w:val="-6"/>
        </w:rPr>
        <w:t> </w:t>
      </w:r>
      <w:r>
        <w:rPr>
          <w:color w:val="231F20"/>
        </w:rPr>
        <w:t>the</w:t>
      </w:r>
      <w:r>
        <w:rPr>
          <w:color w:val="231F20"/>
          <w:spacing w:val="-6"/>
        </w:rPr>
        <w:t> </w:t>
      </w:r>
      <w:r>
        <w:rPr>
          <w:color w:val="231F20"/>
        </w:rPr>
        <w:t>essential</w:t>
      </w:r>
      <w:r>
        <w:rPr>
          <w:color w:val="231F20"/>
          <w:spacing w:val="-7"/>
        </w:rPr>
        <w:t> </w:t>
      </w:r>
      <w:r>
        <w:rPr>
          <w:color w:val="231F20"/>
        </w:rPr>
        <w:t>functions</w:t>
      </w:r>
      <w:r>
        <w:rPr>
          <w:color w:val="231F20"/>
          <w:spacing w:val="-7"/>
        </w:rPr>
        <w:t> </w:t>
      </w:r>
      <w:r>
        <w:rPr>
          <w:color w:val="231F20"/>
        </w:rPr>
        <w:t>of</w:t>
      </w:r>
      <w:r>
        <w:rPr>
          <w:color w:val="231F20"/>
          <w:spacing w:val="-7"/>
        </w:rPr>
        <w:t> </w:t>
      </w:r>
      <w:r>
        <w:rPr>
          <w:color w:val="231F20"/>
        </w:rPr>
        <w:t>the</w:t>
      </w:r>
      <w:r>
        <w:rPr>
          <w:color w:val="231F20"/>
          <w:spacing w:val="-6"/>
        </w:rPr>
        <w:t> </w:t>
      </w:r>
      <w:r>
        <w:rPr>
          <w:color w:val="231F20"/>
        </w:rPr>
        <w:t>job.</w:t>
      </w:r>
    </w:p>
    <w:p>
      <w:pPr>
        <w:pStyle w:val="BodyText"/>
        <w:spacing w:before="30"/>
      </w:pPr>
    </w:p>
    <w:p>
      <w:pPr>
        <w:pStyle w:val="BodyText"/>
        <w:spacing w:line="235" w:lineRule="auto"/>
        <w:ind w:left="250" w:right="687"/>
      </w:pPr>
      <w:r>
        <w:rPr>
          <w:color w:val="231F20"/>
        </w:rPr>
        <w:t>If you believe you have been discriminated against in a program of</w:t>
      </w:r>
      <w:r>
        <w:rPr>
          <w:color w:val="231F20"/>
          <w:spacing w:val="-9"/>
        </w:rPr>
        <w:t> </w:t>
      </w:r>
      <w:r>
        <w:rPr>
          <w:color w:val="231F20"/>
        </w:rPr>
        <w:t>any</w:t>
      </w:r>
      <w:r>
        <w:rPr>
          <w:color w:val="231F20"/>
          <w:spacing w:val="-8"/>
        </w:rPr>
        <w:t> </w:t>
      </w:r>
      <w:r>
        <w:rPr>
          <w:color w:val="231F20"/>
        </w:rPr>
        <w:t>institution</w:t>
      </w:r>
      <w:r>
        <w:rPr>
          <w:color w:val="231F20"/>
          <w:spacing w:val="-9"/>
        </w:rPr>
        <w:t> </w:t>
      </w:r>
      <w:r>
        <w:rPr>
          <w:color w:val="231F20"/>
        </w:rPr>
        <w:t>which</w:t>
      </w:r>
      <w:r>
        <w:rPr>
          <w:color w:val="231F20"/>
          <w:spacing w:val="-9"/>
        </w:rPr>
        <w:t> </w:t>
      </w:r>
      <w:r>
        <w:rPr>
          <w:color w:val="231F20"/>
        </w:rPr>
        <w:t>receives</w:t>
      </w:r>
      <w:r>
        <w:rPr>
          <w:color w:val="231F20"/>
          <w:spacing w:val="-9"/>
        </w:rPr>
        <w:t> </w:t>
      </w:r>
      <w:r>
        <w:rPr>
          <w:color w:val="231F20"/>
        </w:rPr>
        <w:t>Federal</w:t>
      </w:r>
      <w:r>
        <w:rPr>
          <w:color w:val="231F20"/>
          <w:spacing w:val="-9"/>
        </w:rPr>
        <w:t> </w:t>
      </w:r>
      <w:r>
        <w:rPr>
          <w:color w:val="231F20"/>
        </w:rPr>
        <w:t>financial</w:t>
      </w:r>
      <w:r>
        <w:rPr>
          <w:color w:val="231F20"/>
          <w:spacing w:val="-9"/>
        </w:rPr>
        <w:t> </w:t>
      </w:r>
      <w:r>
        <w:rPr>
          <w:color w:val="231F20"/>
        </w:rPr>
        <w:t>assistance,</w:t>
      </w:r>
      <w:r>
        <w:rPr>
          <w:color w:val="231F20"/>
          <w:spacing w:val="-8"/>
        </w:rPr>
        <w:t> </w:t>
      </w:r>
      <w:r>
        <w:rPr>
          <w:color w:val="231F20"/>
        </w:rPr>
        <w:t>you should immediately contact the Federal agency providing such </w:t>
      </w:r>
      <w:r>
        <w:rPr>
          <w:color w:val="231F20"/>
          <w:spacing w:val="-2"/>
        </w:rPr>
        <w:t>assistance.</w:t>
      </w:r>
    </w:p>
    <w:p>
      <w:pPr>
        <w:pStyle w:val="BodyText"/>
        <w:spacing w:before="15"/>
      </w:pPr>
    </w:p>
    <w:p>
      <w:pPr>
        <w:spacing w:before="0"/>
        <w:ind w:left="0" w:right="632" w:firstLine="0"/>
        <w:jc w:val="right"/>
        <w:rPr>
          <w:i/>
          <w:sz w:val="16"/>
        </w:rPr>
      </w:pPr>
      <w:r>
        <w:rPr>
          <w:i/>
          <w:color w:val="231F20"/>
          <w:spacing w:val="-2"/>
          <w:sz w:val="16"/>
        </w:rPr>
        <w:t>(Revised</w:t>
      </w:r>
      <w:r>
        <w:rPr>
          <w:i/>
          <w:color w:val="231F20"/>
          <w:spacing w:val="6"/>
          <w:sz w:val="16"/>
        </w:rPr>
        <w:t> </w:t>
      </w:r>
      <w:r>
        <w:rPr>
          <w:i/>
          <w:color w:val="231F20"/>
          <w:spacing w:val="-2"/>
          <w:sz w:val="16"/>
        </w:rPr>
        <w:t>6/27/2023)</w:t>
      </w:r>
    </w:p>
    <w:sectPr>
      <w:type w:val="continuous"/>
      <w:pgSz w:w="12240" w:h="15840"/>
      <w:pgMar w:top="560" w:bottom="280" w:left="0" w:right="0"/>
      <w:cols w:num="2" w:equalWidth="0">
        <w:col w:w="5929" w:space="40"/>
        <w:col w:w="6271"/>
      </w:cols>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Calibri">
    <w:altName w:val="Calibri"/>
    <w:charset w:val="0"/>
    <w:family w:val="swiss"/>
    <w:pitch w:val="variable"/>
  </w:font>
  <w:font w:name="Cambria">
    <w:altName w:val="Cambria"/>
    <w:charset w:val="0"/>
    <w:family w:val="roman"/>
    <w:pitch w:val="variable"/>
  </w:font>
  <w:font w:name="Impact">
    <w:altName w:val="Impact"/>
    <w:charset w:val="0"/>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hybridMultilevel"/>
    <w:lvl w:ilvl="0">
      <w:start w:val="0"/>
      <w:numFmt w:val="bullet"/>
      <w:lvlText w:val="•"/>
      <w:lvlJc w:val="left"/>
      <w:pPr>
        <w:ind w:left="538" w:hanging="180"/>
      </w:pPr>
      <w:rPr>
        <w:rFonts w:hint="default" w:ascii="Calibri" w:hAnsi="Calibri" w:eastAsia="Calibri" w:cs="Calibri"/>
        <w:b w:val="0"/>
        <w:bCs w:val="0"/>
        <w:i w:val="0"/>
        <w:iCs w:val="0"/>
        <w:color w:val="231F20"/>
        <w:spacing w:val="0"/>
        <w:w w:val="100"/>
        <w:sz w:val="20"/>
        <w:szCs w:val="20"/>
        <w:lang w:val="en-US" w:eastAsia="en-US" w:bidi="ar-SA"/>
      </w:rPr>
    </w:lvl>
    <w:lvl w:ilvl="1">
      <w:start w:val="0"/>
      <w:numFmt w:val="bullet"/>
      <w:lvlText w:val="•"/>
      <w:lvlJc w:val="left"/>
      <w:pPr>
        <w:ind w:left="882" w:hanging="180"/>
      </w:pPr>
      <w:rPr>
        <w:rFonts w:hint="default" w:ascii="Calibri" w:hAnsi="Calibri" w:eastAsia="Calibri" w:cs="Calibri"/>
        <w:b w:val="0"/>
        <w:bCs w:val="0"/>
        <w:i w:val="0"/>
        <w:iCs w:val="0"/>
        <w:color w:val="231F20"/>
        <w:spacing w:val="0"/>
        <w:w w:val="100"/>
        <w:sz w:val="20"/>
        <w:szCs w:val="20"/>
        <w:lang w:val="en-US" w:eastAsia="en-US" w:bidi="ar-SA"/>
      </w:rPr>
    </w:lvl>
    <w:lvl w:ilvl="2">
      <w:start w:val="0"/>
      <w:numFmt w:val="bullet"/>
      <w:lvlText w:val="•"/>
      <w:lvlJc w:val="left"/>
      <w:pPr>
        <w:ind w:left="478" w:hanging="180"/>
      </w:pPr>
      <w:rPr>
        <w:rFonts w:hint="default"/>
        <w:lang w:val="en-US" w:eastAsia="en-US" w:bidi="ar-SA"/>
      </w:rPr>
    </w:lvl>
    <w:lvl w:ilvl="3">
      <w:start w:val="0"/>
      <w:numFmt w:val="bullet"/>
      <w:lvlText w:val="•"/>
      <w:lvlJc w:val="left"/>
      <w:pPr>
        <w:ind w:left="77" w:hanging="180"/>
      </w:pPr>
      <w:rPr>
        <w:rFonts w:hint="default"/>
        <w:lang w:val="en-US" w:eastAsia="en-US" w:bidi="ar-SA"/>
      </w:rPr>
    </w:lvl>
    <w:lvl w:ilvl="4">
      <w:start w:val="0"/>
      <w:numFmt w:val="bullet"/>
      <w:lvlText w:val="•"/>
      <w:lvlJc w:val="left"/>
      <w:pPr>
        <w:ind w:left="-324" w:hanging="180"/>
      </w:pPr>
      <w:rPr>
        <w:rFonts w:hint="default"/>
        <w:lang w:val="en-US" w:eastAsia="en-US" w:bidi="ar-SA"/>
      </w:rPr>
    </w:lvl>
    <w:lvl w:ilvl="5">
      <w:start w:val="0"/>
      <w:numFmt w:val="bullet"/>
      <w:lvlText w:val="•"/>
      <w:lvlJc w:val="left"/>
      <w:pPr>
        <w:ind w:left="-726" w:hanging="180"/>
      </w:pPr>
      <w:rPr>
        <w:rFonts w:hint="default"/>
        <w:lang w:val="en-US" w:eastAsia="en-US" w:bidi="ar-SA"/>
      </w:rPr>
    </w:lvl>
    <w:lvl w:ilvl="6">
      <w:start w:val="0"/>
      <w:numFmt w:val="bullet"/>
      <w:lvlText w:val="•"/>
      <w:lvlJc w:val="left"/>
      <w:pPr>
        <w:ind w:left="-1127" w:hanging="180"/>
      </w:pPr>
      <w:rPr>
        <w:rFonts w:hint="default"/>
        <w:lang w:val="en-US" w:eastAsia="en-US" w:bidi="ar-SA"/>
      </w:rPr>
    </w:lvl>
    <w:lvl w:ilvl="7">
      <w:start w:val="0"/>
      <w:numFmt w:val="bullet"/>
      <w:lvlText w:val="•"/>
      <w:lvlJc w:val="left"/>
      <w:pPr>
        <w:ind w:left="-1528" w:hanging="180"/>
      </w:pPr>
      <w:rPr>
        <w:rFonts w:hint="default"/>
        <w:lang w:val="en-US" w:eastAsia="en-US" w:bidi="ar-SA"/>
      </w:rPr>
    </w:lvl>
    <w:lvl w:ilvl="8">
      <w:start w:val="0"/>
      <w:numFmt w:val="bullet"/>
      <w:lvlText w:val="•"/>
      <w:lvlJc w:val="left"/>
      <w:pPr>
        <w:ind w:left="-1930" w:hanging="180"/>
      </w:pPr>
      <w:rPr>
        <w:rFonts w:hint="default"/>
        <w:lang w:val="en-US" w:eastAsia="en-US" w:bidi="ar-SA"/>
      </w:rPr>
    </w:lvl>
  </w:abstractNum>
  <w:abstractNum w:abstractNumId="0">
    <w:multiLevelType w:val="hybridMultilevel"/>
    <w:lvl w:ilvl="0">
      <w:start w:val="0"/>
      <w:numFmt w:val="bullet"/>
      <w:lvlText w:val="•"/>
      <w:lvlJc w:val="left"/>
      <w:pPr>
        <w:ind w:left="882" w:hanging="180"/>
      </w:pPr>
      <w:rPr>
        <w:rFonts w:hint="default" w:ascii="Calibri" w:hAnsi="Calibri" w:eastAsia="Calibri" w:cs="Calibri"/>
        <w:b w:val="0"/>
        <w:bCs w:val="0"/>
        <w:i w:val="0"/>
        <w:iCs w:val="0"/>
        <w:color w:val="231F20"/>
        <w:spacing w:val="0"/>
        <w:w w:val="100"/>
        <w:sz w:val="20"/>
        <w:szCs w:val="20"/>
        <w:lang w:val="en-US" w:eastAsia="en-US" w:bidi="ar-SA"/>
      </w:rPr>
    </w:lvl>
    <w:lvl w:ilvl="1">
      <w:start w:val="0"/>
      <w:numFmt w:val="bullet"/>
      <w:lvlText w:val="•"/>
      <w:lvlJc w:val="left"/>
      <w:pPr>
        <w:ind w:left="662" w:hanging="180"/>
      </w:pPr>
      <w:rPr>
        <w:rFonts w:hint="default" w:ascii="Calibri" w:hAnsi="Calibri" w:eastAsia="Calibri" w:cs="Calibri"/>
        <w:b w:val="0"/>
        <w:bCs w:val="0"/>
        <w:i w:val="0"/>
        <w:iCs w:val="0"/>
        <w:color w:val="231F20"/>
        <w:spacing w:val="0"/>
        <w:w w:val="100"/>
        <w:sz w:val="20"/>
        <w:szCs w:val="20"/>
        <w:lang w:val="en-US" w:eastAsia="en-US" w:bidi="ar-SA"/>
      </w:rPr>
    </w:lvl>
    <w:lvl w:ilvl="2">
      <w:start w:val="0"/>
      <w:numFmt w:val="bullet"/>
      <w:lvlText w:val="•"/>
      <w:lvlJc w:val="left"/>
      <w:pPr>
        <w:ind w:left="880" w:hanging="180"/>
      </w:pPr>
      <w:rPr>
        <w:rFonts w:hint="default"/>
        <w:lang w:val="en-US" w:eastAsia="en-US" w:bidi="ar-SA"/>
      </w:rPr>
    </w:lvl>
    <w:lvl w:ilvl="3">
      <w:start w:val="0"/>
      <w:numFmt w:val="bullet"/>
      <w:lvlText w:val="•"/>
      <w:lvlJc w:val="left"/>
      <w:pPr>
        <w:ind w:left="423" w:hanging="180"/>
      </w:pPr>
      <w:rPr>
        <w:rFonts w:hint="default"/>
        <w:lang w:val="en-US" w:eastAsia="en-US" w:bidi="ar-SA"/>
      </w:rPr>
    </w:lvl>
    <w:lvl w:ilvl="4">
      <w:start w:val="0"/>
      <w:numFmt w:val="bullet"/>
      <w:lvlText w:val="•"/>
      <w:lvlJc w:val="left"/>
      <w:pPr>
        <w:ind w:left="-33" w:hanging="180"/>
      </w:pPr>
      <w:rPr>
        <w:rFonts w:hint="default"/>
        <w:lang w:val="en-US" w:eastAsia="en-US" w:bidi="ar-SA"/>
      </w:rPr>
    </w:lvl>
    <w:lvl w:ilvl="5">
      <w:start w:val="0"/>
      <w:numFmt w:val="bullet"/>
      <w:lvlText w:val="•"/>
      <w:lvlJc w:val="left"/>
      <w:pPr>
        <w:ind w:left="-489" w:hanging="180"/>
      </w:pPr>
      <w:rPr>
        <w:rFonts w:hint="default"/>
        <w:lang w:val="en-US" w:eastAsia="en-US" w:bidi="ar-SA"/>
      </w:rPr>
    </w:lvl>
    <w:lvl w:ilvl="6">
      <w:start w:val="0"/>
      <w:numFmt w:val="bullet"/>
      <w:lvlText w:val="•"/>
      <w:lvlJc w:val="left"/>
      <w:pPr>
        <w:ind w:left="-946" w:hanging="180"/>
      </w:pPr>
      <w:rPr>
        <w:rFonts w:hint="default"/>
        <w:lang w:val="en-US" w:eastAsia="en-US" w:bidi="ar-SA"/>
      </w:rPr>
    </w:lvl>
    <w:lvl w:ilvl="7">
      <w:start w:val="0"/>
      <w:numFmt w:val="bullet"/>
      <w:lvlText w:val="•"/>
      <w:lvlJc w:val="left"/>
      <w:pPr>
        <w:ind w:left="-1402" w:hanging="180"/>
      </w:pPr>
      <w:rPr>
        <w:rFonts w:hint="default"/>
        <w:lang w:val="en-US" w:eastAsia="en-US" w:bidi="ar-SA"/>
      </w:rPr>
    </w:lvl>
    <w:lvl w:ilvl="8">
      <w:start w:val="0"/>
      <w:numFmt w:val="bullet"/>
      <w:lvlText w:val="•"/>
      <w:lvlJc w:val="left"/>
      <w:pPr>
        <w:ind w:left="-1858" w:hanging="180"/>
      </w:pPr>
      <w:rPr>
        <w:rFonts w:hint="default"/>
        <w:lang w:val="en-US" w:eastAsia="en-US" w:bidi="ar-SA"/>
      </w:rPr>
    </w:lvl>
  </w:abstract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en-US" w:eastAsia="en-US" w:bidi="ar-SA"/>
    </w:rPr>
  </w:style>
  <w:style w:styleId="BodyText" w:type="paragraph">
    <w:name w:val="Body Text"/>
    <w:basedOn w:val="Normal"/>
    <w:uiPriority w:val="1"/>
    <w:qFormat/>
    <w:pPr/>
    <w:rPr>
      <w:rFonts w:ascii="Calibri" w:hAnsi="Calibri" w:eastAsia="Calibri" w:cs="Calibri"/>
      <w:sz w:val="20"/>
      <w:szCs w:val="20"/>
      <w:lang w:val="en-US" w:eastAsia="en-US" w:bidi="ar-SA"/>
    </w:rPr>
  </w:style>
  <w:style w:styleId="Heading1" w:type="paragraph">
    <w:name w:val="Heading 1"/>
    <w:basedOn w:val="Normal"/>
    <w:uiPriority w:val="1"/>
    <w:qFormat/>
    <w:pPr>
      <w:ind w:left="590"/>
      <w:outlineLvl w:val="1"/>
    </w:pPr>
    <w:rPr>
      <w:rFonts w:ascii="Calibri" w:hAnsi="Calibri" w:eastAsia="Calibri" w:cs="Calibri"/>
      <w:b/>
      <w:bCs/>
      <w:sz w:val="26"/>
      <w:szCs w:val="26"/>
      <w:lang w:val="en-US" w:eastAsia="en-US" w:bidi="ar-SA"/>
    </w:rPr>
  </w:style>
  <w:style w:styleId="ListParagraph" w:type="paragraph">
    <w:name w:val="List Paragraph"/>
    <w:basedOn w:val="Normal"/>
    <w:uiPriority w:val="1"/>
    <w:qFormat/>
    <w:pPr>
      <w:spacing w:before="53"/>
      <w:ind w:left="881" w:hanging="179"/>
    </w:pPr>
    <w:rPr>
      <w:rFonts w:ascii="Calibri" w:hAnsi="Calibri" w:eastAsia="Calibri" w:cs="Calibri"/>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hyperlink" Target="https://publicportal.eeoc.gov/Portal/Login.aspx" TargetMode="External"/><Relationship Id="rId7" Type="http://schemas.openxmlformats.org/officeDocument/2006/relationships/hyperlink" Target="http://www.eeoc.gov/field-office" TargetMode="External"/><Relationship Id="rId8" Type="http://schemas.openxmlformats.org/officeDocument/2006/relationships/image" Target="media/image2.png"/><Relationship Id="rId9" Type="http://schemas.openxmlformats.org/officeDocument/2006/relationships/hyperlink" Target="mailto:info@eeoc.gov" TargetMode="External"/><Relationship Id="rId10" Type="http://schemas.openxmlformats.org/officeDocument/2006/relationships/hyperlink" Target="https://www.eeoc.gov/" TargetMode="External"/><Relationship Id="rId11" Type="http://schemas.openxmlformats.org/officeDocument/2006/relationships/hyperlink" Target="https://ofccphelpdesk.dol.gov/s/" TargetMode="External"/><Relationship Id="rId12" Type="http://schemas.openxmlformats.org/officeDocument/2006/relationships/hyperlink" Target="https://www.dol.gov/agencies/ofccp/contact" TargetMode="External"/><Relationship Id="rId1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EEOC</dc:creator>
  <dc:subject>Know Your Rights: Workplace discrimination is illegal</dc:subject>
  <dc:title>Know Your Rights: Workplace discrimination is illegal</dc:title>
  <dcterms:created xsi:type="dcterms:W3CDTF">2026-04-28T13:21:27Z</dcterms:created>
  <dcterms:modified xsi:type="dcterms:W3CDTF">2026-04-28T13:21:27Z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2023-06-12T00:00:00Z</vt:filetime>
  </property>
  <property fmtid="{D5CDD505-2E9C-101B-9397-08002B2CF9AE}" pid="3" name="Creator">
    <vt:lpwstr>Adobe InDesign 18.3 (Macintosh)</vt:lpwstr>
  </property>
  <property fmtid="{D5CDD505-2E9C-101B-9397-08002B2CF9AE}" pid="4" name="LastSaved">
    <vt:filetime>2026-04-28T00:00:00Z</vt:filetime>
  </property>
  <property fmtid="{D5CDD505-2E9C-101B-9397-08002B2CF9AE}" pid="5" name="Producer">
    <vt:lpwstr>Adobe PDF Library 17.0</vt:lpwstr>
  </property>
</Properties>
</file>