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0BB" w:rsidRPr="000030BB" w:rsidRDefault="000030BB" w:rsidP="000030BB">
      <w:pPr>
        <w:pStyle w:val="Heading2"/>
      </w:pPr>
      <w:r w:rsidRPr="000030BB">
        <w:t>Office of Community Standards</w:t>
      </w:r>
    </w:p>
    <w:p w:rsidR="00FE54E1" w:rsidRPr="000030BB" w:rsidRDefault="000030BB" w:rsidP="000030BB">
      <w:pPr>
        <w:pStyle w:val="Heading2"/>
      </w:pPr>
      <w:r w:rsidRPr="000030BB">
        <w:t>Purchase College</w:t>
      </w:r>
      <w:r w:rsidR="006D3839">
        <w:t>, S.U.N.Y.</w:t>
      </w:r>
    </w:p>
    <w:p w:rsidR="000030BB" w:rsidRPr="000030BB" w:rsidRDefault="000030BB" w:rsidP="000030BB">
      <w:pPr>
        <w:pStyle w:val="Heading2"/>
      </w:pPr>
      <w:r w:rsidRPr="000030BB">
        <w:t>Rules of Decorum for proceedings associated with an alleged violation of</w:t>
      </w:r>
      <w:r w:rsidR="006D0AD4">
        <w:t xml:space="preserve"> the</w:t>
      </w:r>
      <w:r w:rsidRPr="000030BB">
        <w:t xml:space="preserve"> Title IX </w:t>
      </w:r>
      <w:r w:rsidR="006D0AD4">
        <w:t xml:space="preserve">Grievance Policy for Addressing Formal Complaints of Sexual </w:t>
      </w:r>
      <w:r w:rsidR="002017B6">
        <w:t>Harassment</w:t>
      </w:r>
      <w:bookmarkStart w:id="0" w:name="_GoBack"/>
      <w:bookmarkEnd w:id="0"/>
    </w:p>
    <w:p w:rsidR="000030BB" w:rsidRPr="000030BB" w:rsidRDefault="000030BB" w:rsidP="000030BB"/>
    <w:p w:rsidR="000030BB" w:rsidRPr="000030BB" w:rsidRDefault="000030BB" w:rsidP="000030BB">
      <w:pPr>
        <w:rPr>
          <w:rFonts w:eastAsia="Times New Roman"/>
        </w:rPr>
      </w:pPr>
      <w:r w:rsidRPr="000030BB">
        <w:rPr>
          <w:rFonts w:eastAsia="Times New Roman"/>
          <w:b/>
          <w:bCs/>
          <w:lang w:val="en"/>
        </w:rPr>
        <w:t>Rules of Decorum</w:t>
      </w:r>
    </w:p>
    <w:p w:rsidR="000030BB" w:rsidRPr="000030BB" w:rsidRDefault="000030BB" w:rsidP="000030BB">
      <w:pPr>
        <w:rPr>
          <w:rFonts w:eastAsia="Times New Roman"/>
        </w:rPr>
      </w:pPr>
      <w:r w:rsidRPr="000030BB">
        <w:rPr>
          <w:rFonts w:eastAsia="Times New Roman"/>
          <w:lang w:val="en"/>
        </w:rPr>
        <w:t>The following Rules of Decorum are to be observed in the hearing and applied equally to all parties (meaning the complainant and respondent) and advisors:</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 xml:space="preserve">Questions must be conveyed in a neutral tone. </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 xml:space="preserve">Parties and advisors will refer to other parties, witnesses, advisors, and institutional staff using the name and gender used by the person and shall not intentionally </w:t>
      </w:r>
      <w:proofErr w:type="spellStart"/>
      <w:r w:rsidRPr="000030BB">
        <w:rPr>
          <w:rFonts w:eastAsia="Times New Roman"/>
          <w:lang w:val="en"/>
        </w:rPr>
        <w:t>mis</w:t>
      </w:r>
      <w:proofErr w:type="spellEnd"/>
      <w:r w:rsidRPr="000030BB">
        <w:rPr>
          <w:rFonts w:eastAsia="Times New Roman"/>
          <w:lang w:val="en"/>
        </w:rPr>
        <w:t xml:space="preserve">-name or </w:t>
      </w:r>
      <w:proofErr w:type="spellStart"/>
      <w:r w:rsidRPr="000030BB">
        <w:rPr>
          <w:rFonts w:eastAsia="Times New Roman"/>
          <w:lang w:val="en"/>
        </w:rPr>
        <w:t>mis</w:t>
      </w:r>
      <w:proofErr w:type="spellEnd"/>
      <w:r w:rsidRPr="000030BB">
        <w:rPr>
          <w:rFonts w:eastAsia="Times New Roman"/>
          <w:lang w:val="en"/>
        </w:rPr>
        <w:t>-gender that person in communication or questioning.</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 xml:space="preserve">No party may act abusively or disrespectfully during the hearing toward any other party or to witnesses, advisors, or hearing </w:t>
      </w:r>
      <w:r>
        <w:rPr>
          <w:rFonts w:eastAsia="Times New Roman"/>
          <w:lang w:val="en"/>
        </w:rPr>
        <w:t>panel member(s)</w:t>
      </w:r>
      <w:r w:rsidRPr="000030BB">
        <w:rPr>
          <w:rFonts w:eastAsia="Times New Roman"/>
          <w:lang w:val="en"/>
        </w:rPr>
        <w:t>.</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While an advisor may be an attorney, no duty of zealous advocacy should be inferred or enforced within this forum.</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The advisor may not yell, scream, badger, or physically ‘‘lean in’’ to a party or witness’s personal space. Advisors may not approach the other party or witnesses without obtaining permission from the hearing officer/board.</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 xml:space="preserve">The advisor may not use profanity or make irrelevant </w:t>
      </w:r>
      <w:r w:rsidRPr="000030BB">
        <w:rPr>
          <w:rFonts w:eastAsia="Times New Roman"/>
          <w:i/>
          <w:iCs/>
          <w:lang w:val="en"/>
        </w:rPr>
        <w:t xml:space="preserve">ad hominem </w:t>
      </w:r>
      <w:r w:rsidRPr="000030BB">
        <w:rPr>
          <w:rFonts w:eastAsia="Times New Roman"/>
          <w:lang w:val="en"/>
        </w:rPr>
        <w:t>attacks upon a party or witness. Questions are meant to be interrogative statements used to test knowledge or understand a fact; they may not include accusations within the text of the question.</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The advisor may not ask repetitive questions. This includes questions that have already been asked by the hearing body, the advisor in cross-examination, or in the opening statements by the party or advisor in direct testimony. When the procedural officer determines a question has been “asked and answered” or is otherwise not relevant, the advisor must move on.</w:t>
      </w:r>
    </w:p>
    <w:p w:rsidR="000030BB" w:rsidRPr="000030BB" w:rsidRDefault="000030BB" w:rsidP="006D3839">
      <w:pPr>
        <w:pStyle w:val="ListParagraph"/>
        <w:numPr>
          <w:ilvl w:val="0"/>
          <w:numId w:val="3"/>
        </w:numPr>
        <w:spacing w:line="360" w:lineRule="auto"/>
        <w:rPr>
          <w:rFonts w:eastAsia="Times New Roman"/>
        </w:rPr>
      </w:pPr>
      <w:r w:rsidRPr="000030BB">
        <w:rPr>
          <w:rFonts w:eastAsia="Times New Roman"/>
          <w:lang w:val="en"/>
        </w:rPr>
        <w:t>Parties and advisors may take no action at the hearing that a reasonable person in the shoes of the affected party would see as intended to intimidate that person (whether party, witness, or official) into not participating in the process or meaningfully modifying their participation in the process.</w:t>
      </w:r>
    </w:p>
    <w:p w:rsidR="000030BB" w:rsidRPr="000030BB" w:rsidRDefault="000030BB" w:rsidP="000030BB">
      <w:pPr>
        <w:rPr>
          <w:rFonts w:eastAsia="Times New Roman"/>
          <w:b/>
          <w:bCs/>
          <w:lang w:val="en"/>
        </w:rPr>
      </w:pPr>
      <w:r w:rsidRPr="000030BB">
        <w:rPr>
          <w:rFonts w:eastAsia="Times New Roman"/>
          <w:b/>
          <w:bCs/>
          <w:lang w:val="en"/>
        </w:rPr>
        <w:t>Warning and Removal Process</w:t>
      </w:r>
    </w:p>
    <w:p w:rsidR="000030BB" w:rsidRPr="000030BB" w:rsidRDefault="000030BB" w:rsidP="000030BB">
      <w:pPr>
        <w:rPr>
          <w:rFonts w:eastAsia="Times New Roman"/>
          <w:lang w:val="en"/>
        </w:rPr>
      </w:pPr>
    </w:p>
    <w:p w:rsidR="005C46DA" w:rsidRDefault="005C46DA" w:rsidP="000030BB">
      <w:pPr>
        <w:rPr>
          <w:rFonts w:eastAsia="Times New Roman"/>
          <w:lang w:val="en"/>
        </w:rPr>
      </w:pPr>
      <w:r>
        <w:rPr>
          <w:rFonts w:eastAsia="Times New Roman"/>
          <w:lang w:val="en"/>
        </w:rPr>
        <w:lastRenderedPageBreak/>
        <w:t xml:space="preserve">The Rules of Decorum will be made available to all parties prior to the start of the hearing. Complainant and Respondent, along with their respective advisors of choice, will receive the Rule of Decorum upon their hearing preparation meeting. </w:t>
      </w:r>
    </w:p>
    <w:p w:rsidR="000030BB" w:rsidRPr="005C46DA" w:rsidRDefault="005C46DA" w:rsidP="000030BB">
      <w:pPr>
        <w:rPr>
          <w:rFonts w:eastAsia="Times New Roman"/>
          <w:b/>
          <w:bCs/>
          <w:lang w:val="en"/>
        </w:rPr>
      </w:pPr>
      <w:r>
        <w:rPr>
          <w:rFonts w:eastAsia="Times New Roman"/>
          <w:lang w:val="en"/>
        </w:rPr>
        <w:t>At the hearing, t</w:t>
      </w:r>
      <w:r w:rsidRPr="000030BB">
        <w:rPr>
          <w:rFonts w:eastAsia="Times New Roman"/>
          <w:lang w:val="en"/>
        </w:rPr>
        <w:t>he procedural officer shall have sole discretion to determine if the Rules of Decorum have been violated.</w:t>
      </w:r>
      <w:r>
        <w:rPr>
          <w:rFonts w:eastAsia="Times New Roman"/>
          <w:lang w:val="en"/>
        </w:rPr>
        <w:t xml:space="preserve"> </w:t>
      </w:r>
      <w:r w:rsidR="000030BB" w:rsidRPr="000030BB">
        <w:rPr>
          <w:rFonts w:eastAsia="Times New Roman"/>
          <w:lang w:val="en"/>
        </w:rPr>
        <w:t xml:space="preserve"> The procedural officer</w:t>
      </w:r>
      <w:r>
        <w:rPr>
          <w:rFonts w:eastAsia="Times New Roman"/>
          <w:lang w:val="en"/>
        </w:rPr>
        <w:t xml:space="preserve"> will verbally </w:t>
      </w:r>
      <w:r w:rsidR="000030BB" w:rsidRPr="000030BB">
        <w:rPr>
          <w:rFonts w:eastAsia="Times New Roman"/>
          <w:lang w:val="en"/>
        </w:rPr>
        <w:t>notify the offending person of any violation of the Rules.</w:t>
      </w:r>
    </w:p>
    <w:p w:rsidR="000030BB" w:rsidRPr="000030BB" w:rsidRDefault="000030BB" w:rsidP="000030BB">
      <w:pPr>
        <w:rPr>
          <w:rFonts w:eastAsia="Times New Roman"/>
          <w:lang w:val="en"/>
        </w:rPr>
      </w:pPr>
      <w:r w:rsidRPr="000030BB">
        <w:rPr>
          <w:rFonts w:eastAsia="Times New Roman"/>
          <w:lang w:val="en"/>
        </w:rPr>
        <w:t xml:space="preserve">Upon a third violation of the Rules, the procedural officer shall have discretion to remove the offending person or allow them to continue participating in the hearing or other part of the process. </w:t>
      </w:r>
    </w:p>
    <w:p w:rsidR="000030BB" w:rsidRPr="000030BB" w:rsidRDefault="000030BB" w:rsidP="000030BB">
      <w:pPr>
        <w:rPr>
          <w:rFonts w:eastAsia="Times New Roman"/>
          <w:lang w:val="en"/>
        </w:rPr>
      </w:pPr>
      <w:r w:rsidRPr="000030BB">
        <w:rPr>
          <w:rFonts w:eastAsia="Times New Roman"/>
          <w:lang w:val="en"/>
        </w:rPr>
        <w:t>Where the procedural officer removes a party’s advisor, the party may select a different advisor of their choice, or accept an advisor provided by the institution for the limited purpose of cross-examination at the hearing. Reasonable delays, including the temporary adjournment of the hearing, may be anticipated should an advisor be removed. A party cannot serve as their own advisor in this circumstance.</w:t>
      </w:r>
    </w:p>
    <w:p w:rsidR="000030BB" w:rsidRPr="000030BB" w:rsidRDefault="000030BB" w:rsidP="000030BB">
      <w:pPr>
        <w:rPr>
          <w:rFonts w:eastAsia="Times New Roman"/>
          <w:lang w:val="en"/>
        </w:rPr>
      </w:pPr>
      <w:r w:rsidRPr="000030BB">
        <w:rPr>
          <w:rFonts w:eastAsia="Times New Roman"/>
          <w:lang w:val="en"/>
        </w:rPr>
        <w:t>The procedural officer shall document any decision to remove an advisor in the written determination regarding responsibility.</w:t>
      </w:r>
    </w:p>
    <w:p w:rsidR="000030BB" w:rsidRPr="00287B6A" w:rsidRDefault="00287B6A" w:rsidP="000030BB">
      <w:pPr>
        <w:rPr>
          <w:b/>
        </w:rPr>
      </w:pPr>
      <w:r w:rsidRPr="00287B6A">
        <w:rPr>
          <w:b/>
        </w:rPr>
        <w:t>Temporary or Permanent Removal of an Advisor of Choice</w:t>
      </w:r>
    </w:p>
    <w:p w:rsidR="00287B6A" w:rsidRPr="006D3839" w:rsidRDefault="00287B6A" w:rsidP="00287B6A">
      <w:pPr>
        <w:rPr>
          <w:rFonts w:eastAsia="Times New Roman"/>
        </w:rPr>
      </w:pPr>
      <w:r w:rsidRPr="006D3839">
        <w:t>For flagrant, multiple, or continual violations of this Rule, in one or more proceedings, advisors may be prohibited from participating in future proceedings at the institution in the advisor role on a temporary or permanent basis. E</w:t>
      </w:r>
      <w:r w:rsidRPr="006D3839">
        <w:rPr>
          <w:rFonts w:eastAsia="Times New Roman"/>
        </w:rPr>
        <w:t>vidence of violation(s) of this agreement will be gathered by the Title IX Coordinator, Director for Community Standards, the procedural officer, or a designee of either and presented to the Assistant Dean for Student Affairs for cases involving students or the Director of Human Resources for cases involving employees. The Advisor accused may provide an explanation or alternative evidence in writing for consideration by the Assistant Dean for Student Affairs for cases involving students or the Director of Human Resources for cases involving employees. Such evidence or explanation is due within fifteen (15) calendar days of receipt of a notice of a charge of re-disclosure or improper access to records. There shall be no right to a live hearing, oral testimony, or cross-examination. The Assistant Dean for Student Affairs for cases involving students or the Director of Human Resources for cases involving employees shall consider the evidence under a preponderance of the evidence standard and issue a finding in writing and, if the finding is Responsible, shall include a Sanction. The finding shall be issued in writing to all Parties and Advisors (if there is a current case pending) within thirty (30) days unless extended for good cause. There is no appeal of this finding. In the event that an Advisor is barred permanently or for a term from serving in the role as Advisor in the future, they may request a review of that bar from the Assistant Dean for Student Affairs for cases involving students or the Director of Human Resources for cases involving employees no earlier than three-hundred and sixty-five (365) days after the date of the findings letter.</w:t>
      </w:r>
    </w:p>
    <w:p w:rsidR="00287B6A" w:rsidRPr="006D3839" w:rsidRDefault="00287B6A" w:rsidP="00287B6A">
      <w:pPr>
        <w:rPr>
          <w:rFonts w:eastAsia="Times New Roman"/>
          <w:b/>
          <w:bCs/>
          <w:lang w:val="en"/>
        </w:rPr>
      </w:pPr>
      <w:r w:rsidRPr="000030BB">
        <w:rPr>
          <w:rFonts w:eastAsia="Times New Roman"/>
          <w:b/>
          <w:bCs/>
          <w:lang w:val="en"/>
        </w:rPr>
        <w:t>Relevant Questions Asked in Violation of the Rules of Decorum</w:t>
      </w:r>
    </w:p>
    <w:p w:rsidR="00287B6A" w:rsidRPr="000030BB" w:rsidRDefault="00287B6A" w:rsidP="00287B6A">
      <w:pPr>
        <w:rPr>
          <w:rFonts w:eastAsia="Times New Roman"/>
          <w:lang w:val="en"/>
        </w:rPr>
      </w:pPr>
      <w:r w:rsidRPr="000030BB">
        <w:rPr>
          <w:rFonts w:eastAsia="Times New Roman"/>
          <w:lang w:val="en"/>
        </w:rPr>
        <w:t xml:space="preserve">Where an advisor asks a relevant question in a manner that violates the Rules, such as yelling, screaming, badgering, or leaning-in to the witness or party’s personal space, the question may not be deemed irrelevant by the decision-maker simply because of the manner it was delivered. Under that circumstance, the </w:t>
      </w:r>
      <w:r>
        <w:rPr>
          <w:rFonts w:eastAsia="Times New Roman"/>
          <w:lang w:val="en"/>
        </w:rPr>
        <w:t>procedural officer</w:t>
      </w:r>
      <w:r w:rsidRPr="000030BB">
        <w:rPr>
          <w:rFonts w:eastAsia="Times New Roman"/>
          <w:lang w:val="en"/>
        </w:rPr>
        <w:t xml:space="preserve"> will notify the advisor of the violation of the Rules, and, if the </w:t>
      </w:r>
      <w:r w:rsidRPr="000030BB">
        <w:rPr>
          <w:rFonts w:eastAsia="Times New Roman"/>
          <w:lang w:val="en"/>
        </w:rPr>
        <w:lastRenderedPageBreak/>
        <w:t xml:space="preserve">question is relevant, will allow the question to be re-asked in a respectful, non-abusive manner by the advisor (or a replacement advisor, should the advisor be removed for violation of the Rules). </w:t>
      </w:r>
      <w:r w:rsidRPr="000030BB">
        <w:rPr>
          <w:rFonts w:eastAsia="Times New Roman"/>
          <w:i/>
          <w:iCs/>
          <w:lang w:val="en"/>
        </w:rPr>
        <w:t>See</w:t>
      </w:r>
      <w:r w:rsidRPr="000030BB">
        <w:rPr>
          <w:rFonts w:eastAsia="Times New Roman"/>
          <w:lang w:val="en"/>
        </w:rPr>
        <w:t>, 85 Fed. Reg. 30331.</w:t>
      </w:r>
    </w:p>
    <w:p w:rsidR="00287B6A" w:rsidRPr="000030BB" w:rsidRDefault="00287B6A" w:rsidP="000030BB"/>
    <w:sectPr w:rsidR="00287B6A" w:rsidRPr="000030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C7C27"/>
    <w:multiLevelType w:val="hybridMultilevel"/>
    <w:tmpl w:val="642438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6B5454"/>
    <w:multiLevelType w:val="hybridMultilevel"/>
    <w:tmpl w:val="C13A4852"/>
    <w:lvl w:ilvl="0" w:tplc="D6CA9F2E">
      <w:start w:val="1"/>
      <w:numFmt w:val="decimal"/>
      <w:lvlText w:val="%1."/>
      <w:lvlJc w:val="left"/>
      <w:pPr>
        <w:ind w:left="720" w:hanging="360"/>
      </w:pPr>
    </w:lvl>
    <w:lvl w:ilvl="1" w:tplc="24CAE4A4">
      <w:start w:val="1"/>
      <w:numFmt w:val="lowerLetter"/>
      <w:lvlText w:val="%2."/>
      <w:lvlJc w:val="left"/>
      <w:pPr>
        <w:ind w:left="1440" w:hanging="360"/>
      </w:pPr>
    </w:lvl>
    <w:lvl w:ilvl="2" w:tplc="13088976">
      <w:start w:val="1"/>
      <w:numFmt w:val="lowerRoman"/>
      <w:lvlText w:val="%3."/>
      <w:lvlJc w:val="right"/>
      <w:pPr>
        <w:ind w:left="2160" w:hanging="180"/>
      </w:pPr>
    </w:lvl>
    <w:lvl w:ilvl="3" w:tplc="14FC8948">
      <w:start w:val="1"/>
      <w:numFmt w:val="decimal"/>
      <w:lvlText w:val="%4."/>
      <w:lvlJc w:val="left"/>
      <w:pPr>
        <w:ind w:left="2880" w:hanging="360"/>
      </w:pPr>
    </w:lvl>
    <w:lvl w:ilvl="4" w:tplc="F37A48CA">
      <w:start w:val="1"/>
      <w:numFmt w:val="lowerLetter"/>
      <w:lvlText w:val="%5."/>
      <w:lvlJc w:val="left"/>
      <w:pPr>
        <w:ind w:left="3600" w:hanging="360"/>
      </w:pPr>
    </w:lvl>
    <w:lvl w:ilvl="5" w:tplc="E06C08EE">
      <w:start w:val="1"/>
      <w:numFmt w:val="lowerRoman"/>
      <w:lvlText w:val="%6."/>
      <w:lvlJc w:val="right"/>
      <w:pPr>
        <w:ind w:left="4320" w:hanging="180"/>
      </w:pPr>
    </w:lvl>
    <w:lvl w:ilvl="6" w:tplc="CE9A9638">
      <w:start w:val="1"/>
      <w:numFmt w:val="decimal"/>
      <w:lvlText w:val="%7."/>
      <w:lvlJc w:val="left"/>
      <w:pPr>
        <w:ind w:left="5040" w:hanging="360"/>
      </w:pPr>
    </w:lvl>
    <w:lvl w:ilvl="7" w:tplc="791CB61E">
      <w:start w:val="1"/>
      <w:numFmt w:val="lowerLetter"/>
      <w:lvlText w:val="%8."/>
      <w:lvlJc w:val="left"/>
      <w:pPr>
        <w:ind w:left="5760" w:hanging="360"/>
      </w:pPr>
    </w:lvl>
    <w:lvl w:ilvl="8" w:tplc="293E8E34">
      <w:start w:val="1"/>
      <w:numFmt w:val="lowerRoman"/>
      <w:lvlText w:val="%9."/>
      <w:lvlJc w:val="right"/>
      <w:pPr>
        <w:ind w:left="6480" w:hanging="180"/>
      </w:pPr>
    </w:lvl>
  </w:abstractNum>
  <w:abstractNum w:abstractNumId="2" w15:restartNumberingAfterBreak="0">
    <w:nsid w:val="43A43BFF"/>
    <w:multiLevelType w:val="hybridMultilevel"/>
    <w:tmpl w:val="E65AC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0BB"/>
    <w:rsid w:val="000030BB"/>
    <w:rsid w:val="002017B6"/>
    <w:rsid w:val="00287B6A"/>
    <w:rsid w:val="005C46DA"/>
    <w:rsid w:val="006D0AD4"/>
    <w:rsid w:val="006D3839"/>
    <w:rsid w:val="00FE5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C09CE"/>
  <w15:chartTrackingRefBased/>
  <w15:docId w15:val="{0B5587EA-A751-40DE-BCA3-54A497F48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0030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0BB"/>
    <w:pPr>
      <w:ind w:left="720"/>
      <w:contextualSpacing/>
    </w:pPr>
  </w:style>
  <w:style w:type="character" w:styleId="CommentReference">
    <w:name w:val="annotation reference"/>
    <w:basedOn w:val="DefaultParagraphFont"/>
    <w:uiPriority w:val="99"/>
    <w:semiHidden/>
    <w:unhideWhenUsed/>
    <w:rsid w:val="000030BB"/>
    <w:rPr>
      <w:sz w:val="16"/>
      <w:szCs w:val="16"/>
    </w:rPr>
  </w:style>
  <w:style w:type="paragraph" w:styleId="CommentText">
    <w:name w:val="annotation text"/>
    <w:basedOn w:val="Normal"/>
    <w:link w:val="CommentTextChar"/>
    <w:uiPriority w:val="99"/>
    <w:semiHidden/>
    <w:unhideWhenUsed/>
    <w:rsid w:val="000030BB"/>
    <w:pPr>
      <w:spacing w:line="240" w:lineRule="auto"/>
    </w:pPr>
    <w:rPr>
      <w:sz w:val="20"/>
      <w:szCs w:val="20"/>
    </w:rPr>
  </w:style>
  <w:style w:type="character" w:customStyle="1" w:styleId="CommentTextChar">
    <w:name w:val="Comment Text Char"/>
    <w:basedOn w:val="DefaultParagraphFont"/>
    <w:link w:val="CommentText"/>
    <w:uiPriority w:val="99"/>
    <w:semiHidden/>
    <w:rsid w:val="000030BB"/>
    <w:rPr>
      <w:sz w:val="20"/>
      <w:szCs w:val="20"/>
    </w:rPr>
  </w:style>
  <w:style w:type="paragraph" w:styleId="BalloonText">
    <w:name w:val="Balloon Text"/>
    <w:basedOn w:val="Normal"/>
    <w:link w:val="BalloonTextChar"/>
    <w:uiPriority w:val="99"/>
    <w:semiHidden/>
    <w:unhideWhenUsed/>
    <w:rsid w:val="00003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0BB"/>
    <w:rPr>
      <w:rFonts w:ascii="Segoe UI" w:hAnsi="Segoe UI" w:cs="Segoe UI"/>
      <w:sz w:val="18"/>
      <w:szCs w:val="18"/>
    </w:rPr>
  </w:style>
  <w:style w:type="paragraph" w:styleId="NoSpacing">
    <w:name w:val="No Spacing"/>
    <w:uiPriority w:val="1"/>
    <w:qFormat/>
    <w:rsid w:val="000030BB"/>
    <w:pPr>
      <w:spacing w:after="0" w:line="240" w:lineRule="auto"/>
    </w:pPr>
  </w:style>
  <w:style w:type="paragraph" w:styleId="Title">
    <w:name w:val="Title"/>
    <w:basedOn w:val="Normal"/>
    <w:next w:val="Normal"/>
    <w:link w:val="TitleChar"/>
    <w:uiPriority w:val="10"/>
    <w:qFormat/>
    <w:rsid w:val="000030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0BB"/>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0030BB"/>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Perez, Tatiana</dc:creator>
  <cp:keywords/>
  <dc:description/>
  <cp:lastModifiedBy>Perez, Tatiana</cp:lastModifiedBy>
  <cp:revision>5</cp:revision>
  <dcterms:created xsi:type="dcterms:W3CDTF">2021-03-16T17:25:00Z</dcterms:created>
  <dcterms:modified xsi:type="dcterms:W3CDTF">2021-04-06T13:26:00Z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