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77282" w14:textId="77777777" w:rsidR="00033FAD" w:rsidRPr="00EC5C23" w:rsidRDefault="00033FAD" w:rsidP="00EC5C23">
      <w:pPr>
        <w:spacing w:after="0" w:line="240" w:lineRule="auto"/>
        <w:jc w:val="center"/>
        <w:rPr>
          <w:rFonts w:ascii="Times New Roman" w:hAnsi="Times New Roman" w:cs="Times New Roman"/>
          <w:b/>
          <w:sz w:val="56"/>
        </w:rPr>
      </w:pPr>
      <w:bookmarkStart w:id="0" w:name="_GoBack"/>
      <w:bookmarkEnd w:id="0"/>
    </w:p>
    <w:p w14:paraId="2DC0EAAD" w14:textId="77777777" w:rsidR="00033FAD" w:rsidRPr="00EC5C23" w:rsidRDefault="00033FAD" w:rsidP="00EC5C23">
      <w:pPr>
        <w:spacing w:after="0" w:line="240" w:lineRule="auto"/>
        <w:jc w:val="center"/>
        <w:rPr>
          <w:rFonts w:ascii="Times New Roman" w:hAnsi="Times New Roman" w:cs="Times New Roman"/>
          <w:b/>
          <w:sz w:val="56"/>
        </w:rPr>
      </w:pPr>
    </w:p>
    <w:p w14:paraId="5CF7B5A7" w14:textId="77777777" w:rsidR="00033FAD" w:rsidRPr="00EC5C23" w:rsidRDefault="00033FAD" w:rsidP="00EC5C23">
      <w:pPr>
        <w:spacing w:after="0" w:line="240" w:lineRule="auto"/>
        <w:jc w:val="center"/>
        <w:rPr>
          <w:rFonts w:ascii="Times New Roman" w:hAnsi="Times New Roman" w:cs="Times New Roman"/>
          <w:b/>
          <w:sz w:val="56"/>
        </w:rPr>
      </w:pPr>
    </w:p>
    <w:p w14:paraId="2600BA76" w14:textId="77777777" w:rsidR="00033FAD" w:rsidRPr="00EC5C23" w:rsidRDefault="00033FAD" w:rsidP="00EC5C23">
      <w:pPr>
        <w:spacing w:after="0" w:line="240" w:lineRule="auto"/>
        <w:jc w:val="center"/>
        <w:rPr>
          <w:rFonts w:ascii="Times New Roman" w:hAnsi="Times New Roman" w:cs="Times New Roman"/>
          <w:b/>
          <w:sz w:val="56"/>
        </w:rPr>
      </w:pPr>
    </w:p>
    <w:p w14:paraId="04FDFED6" w14:textId="77777777" w:rsidR="00033FAD" w:rsidRPr="00EC5C23" w:rsidRDefault="00033FAD" w:rsidP="00EC5C23">
      <w:pPr>
        <w:spacing w:after="0" w:line="240" w:lineRule="auto"/>
        <w:jc w:val="center"/>
        <w:rPr>
          <w:rFonts w:ascii="Times New Roman" w:hAnsi="Times New Roman" w:cs="Times New Roman"/>
          <w:b/>
          <w:sz w:val="56"/>
        </w:rPr>
      </w:pPr>
      <w:r w:rsidRPr="00EC5C23">
        <w:rPr>
          <w:rFonts w:ascii="Times New Roman" w:hAnsi="Times New Roman" w:cs="Times New Roman"/>
          <w:b/>
          <w:sz w:val="56"/>
        </w:rPr>
        <w:t xml:space="preserve">PURCHASE COLLEGE </w:t>
      </w:r>
    </w:p>
    <w:p w14:paraId="1F26138A" w14:textId="77777777" w:rsidR="00033FAD" w:rsidRPr="00EC5C23" w:rsidRDefault="00033FAD" w:rsidP="00EC5C23">
      <w:pPr>
        <w:spacing w:after="0" w:line="240" w:lineRule="auto"/>
        <w:jc w:val="center"/>
        <w:rPr>
          <w:rFonts w:ascii="Times New Roman" w:hAnsi="Times New Roman" w:cs="Times New Roman"/>
          <w:b/>
          <w:sz w:val="56"/>
        </w:rPr>
      </w:pPr>
      <w:r w:rsidRPr="00EC5C23">
        <w:rPr>
          <w:rFonts w:ascii="Times New Roman" w:hAnsi="Times New Roman" w:cs="Times New Roman"/>
          <w:b/>
          <w:sz w:val="56"/>
        </w:rPr>
        <w:t>JOURNAL OF ECOLOGY</w:t>
      </w:r>
    </w:p>
    <w:p w14:paraId="12C846AA" w14:textId="77777777" w:rsidR="00033FAD" w:rsidRPr="00EC5C23" w:rsidRDefault="00033FAD" w:rsidP="00EC5C23">
      <w:pPr>
        <w:spacing w:after="0" w:line="240" w:lineRule="auto"/>
        <w:jc w:val="center"/>
        <w:rPr>
          <w:rFonts w:ascii="Times New Roman" w:hAnsi="Times New Roman" w:cs="Times New Roman"/>
          <w:sz w:val="36"/>
        </w:rPr>
      </w:pPr>
    </w:p>
    <w:p w14:paraId="284B9DB5" w14:textId="77777777" w:rsidR="00033FAD" w:rsidRPr="00EC5C23" w:rsidRDefault="00033FAD" w:rsidP="00EC5C23">
      <w:pPr>
        <w:spacing w:after="0" w:line="240" w:lineRule="auto"/>
        <w:jc w:val="center"/>
        <w:rPr>
          <w:rFonts w:ascii="Times New Roman" w:hAnsi="Times New Roman" w:cs="Times New Roman"/>
          <w:sz w:val="36"/>
        </w:rPr>
      </w:pPr>
    </w:p>
    <w:p w14:paraId="77EDFA33" w14:textId="77777777" w:rsidR="00033FAD" w:rsidRPr="00EC5C23" w:rsidRDefault="00033FAD" w:rsidP="00EC5C23">
      <w:pPr>
        <w:spacing w:after="0" w:line="240" w:lineRule="auto"/>
        <w:jc w:val="center"/>
        <w:rPr>
          <w:rFonts w:ascii="Times New Roman" w:hAnsi="Times New Roman" w:cs="Times New Roman"/>
          <w:sz w:val="36"/>
        </w:rPr>
      </w:pPr>
    </w:p>
    <w:p w14:paraId="7FA4615F" w14:textId="77777777" w:rsidR="00033FAD" w:rsidRPr="00EC5C23" w:rsidRDefault="00033FAD" w:rsidP="00EC5C23">
      <w:pPr>
        <w:spacing w:after="0" w:line="240" w:lineRule="auto"/>
        <w:jc w:val="center"/>
        <w:rPr>
          <w:rFonts w:ascii="Times New Roman" w:hAnsi="Times New Roman" w:cs="Times New Roman"/>
          <w:sz w:val="36"/>
        </w:rPr>
      </w:pPr>
    </w:p>
    <w:p w14:paraId="60387A9D" w14:textId="166F87A2" w:rsidR="00033FAD" w:rsidRPr="00EC5C23" w:rsidRDefault="001224BA" w:rsidP="00EC5C23">
      <w:pPr>
        <w:spacing w:after="0" w:line="240" w:lineRule="auto"/>
        <w:jc w:val="center"/>
        <w:rPr>
          <w:rFonts w:ascii="Times New Roman" w:hAnsi="Times New Roman" w:cs="Times New Roman"/>
          <w:sz w:val="36"/>
        </w:rPr>
      </w:pPr>
      <w:r w:rsidRPr="00EC5C23">
        <w:rPr>
          <w:rFonts w:ascii="Times New Roman" w:hAnsi="Times New Roman" w:cs="Times New Roman"/>
          <w:sz w:val="36"/>
        </w:rPr>
        <w:t xml:space="preserve">Volume </w:t>
      </w:r>
      <w:r w:rsidR="00A427D6" w:rsidRPr="00EC5C23">
        <w:rPr>
          <w:rFonts w:ascii="Times New Roman" w:hAnsi="Times New Roman" w:cs="Times New Roman"/>
          <w:sz w:val="36"/>
        </w:rPr>
        <w:t>3</w:t>
      </w:r>
    </w:p>
    <w:p w14:paraId="71C4B1AC" w14:textId="24D9F6EB" w:rsidR="00033FAD" w:rsidRPr="00EC5C23" w:rsidRDefault="001224BA" w:rsidP="00EC5C23">
      <w:pPr>
        <w:spacing w:after="0" w:line="240" w:lineRule="auto"/>
        <w:jc w:val="center"/>
        <w:rPr>
          <w:rFonts w:ascii="Times New Roman" w:hAnsi="Times New Roman" w:cs="Times New Roman"/>
          <w:sz w:val="36"/>
        </w:rPr>
      </w:pPr>
      <w:r w:rsidRPr="00EC5C23">
        <w:rPr>
          <w:rFonts w:ascii="Times New Roman" w:hAnsi="Times New Roman" w:cs="Times New Roman"/>
          <w:sz w:val="36"/>
        </w:rPr>
        <w:t>Fall 201</w:t>
      </w:r>
      <w:r w:rsidR="00A427D6" w:rsidRPr="00EC5C23">
        <w:rPr>
          <w:rFonts w:ascii="Times New Roman" w:hAnsi="Times New Roman" w:cs="Times New Roman"/>
          <w:sz w:val="36"/>
        </w:rPr>
        <w:t>9</w:t>
      </w:r>
    </w:p>
    <w:p w14:paraId="21E10F1E" w14:textId="77777777" w:rsidR="00033FAD" w:rsidRPr="00EC5C23" w:rsidRDefault="00033FAD" w:rsidP="00EC5C23">
      <w:pPr>
        <w:spacing w:after="0" w:line="240" w:lineRule="auto"/>
        <w:jc w:val="center"/>
        <w:rPr>
          <w:rFonts w:ascii="Times New Roman" w:hAnsi="Times New Roman" w:cs="Times New Roman"/>
          <w:sz w:val="36"/>
        </w:rPr>
      </w:pPr>
    </w:p>
    <w:p w14:paraId="520DC0A6" w14:textId="77777777" w:rsidR="00033FAD" w:rsidRPr="00EC5C23" w:rsidRDefault="00033FAD" w:rsidP="00EC5C23">
      <w:pPr>
        <w:spacing w:after="0" w:line="240" w:lineRule="auto"/>
        <w:jc w:val="center"/>
        <w:rPr>
          <w:rFonts w:ascii="Times New Roman" w:hAnsi="Times New Roman" w:cs="Times New Roman"/>
          <w:sz w:val="36"/>
        </w:rPr>
      </w:pPr>
    </w:p>
    <w:p w14:paraId="74A47678" w14:textId="77777777" w:rsidR="00033FAD" w:rsidRPr="00EC5C23" w:rsidRDefault="00033FAD" w:rsidP="00EC5C23">
      <w:pPr>
        <w:spacing w:after="0" w:line="240" w:lineRule="auto"/>
        <w:jc w:val="center"/>
        <w:rPr>
          <w:rFonts w:ascii="Times New Roman" w:hAnsi="Times New Roman" w:cs="Times New Roman"/>
          <w:sz w:val="36"/>
        </w:rPr>
      </w:pPr>
    </w:p>
    <w:p w14:paraId="6461D573" w14:textId="77777777" w:rsidR="00033FAD" w:rsidRPr="00EC5C23" w:rsidRDefault="00033FAD" w:rsidP="00EC5C23">
      <w:pPr>
        <w:spacing w:after="0" w:line="240" w:lineRule="auto"/>
        <w:rPr>
          <w:rFonts w:ascii="Times New Roman" w:hAnsi="Times New Roman" w:cs="Times New Roman"/>
          <w:sz w:val="36"/>
        </w:rPr>
      </w:pPr>
    </w:p>
    <w:p w14:paraId="1846805C" w14:textId="77777777" w:rsidR="00033FAD" w:rsidRPr="00EC5C23" w:rsidRDefault="00033FAD" w:rsidP="00EC5C23">
      <w:pPr>
        <w:spacing w:after="0" w:line="240" w:lineRule="auto"/>
        <w:jc w:val="center"/>
        <w:rPr>
          <w:rFonts w:ascii="Times New Roman" w:hAnsi="Times New Roman" w:cs="Times New Roman"/>
          <w:sz w:val="36"/>
        </w:rPr>
      </w:pPr>
    </w:p>
    <w:p w14:paraId="63B70C42" w14:textId="7512F2DF" w:rsidR="00033FAD" w:rsidRPr="00EC5C23" w:rsidRDefault="00033FAD" w:rsidP="00EC5C23">
      <w:pPr>
        <w:spacing w:after="0" w:line="240" w:lineRule="auto"/>
        <w:rPr>
          <w:rFonts w:ascii="Times New Roman" w:hAnsi="Times New Roman" w:cs="Times New Roman"/>
          <w:sz w:val="36"/>
        </w:rPr>
      </w:pPr>
    </w:p>
    <w:p w14:paraId="72FC5A15" w14:textId="5618C83F" w:rsidR="00E83DDD" w:rsidRPr="00EC5C23" w:rsidRDefault="00E83DDD" w:rsidP="00EC5C23">
      <w:pPr>
        <w:spacing w:after="0" w:line="240" w:lineRule="auto"/>
        <w:rPr>
          <w:rFonts w:ascii="Times New Roman" w:hAnsi="Times New Roman" w:cs="Times New Roman"/>
          <w:sz w:val="36"/>
        </w:rPr>
      </w:pPr>
    </w:p>
    <w:p w14:paraId="0FC6F307" w14:textId="5E661AB9" w:rsidR="00E83DDD" w:rsidRPr="00EC5C23" w:rsidRDefault="00E83DDD" w:rsidP="00EC5C23">
      <w:pPr>
        <w:spacing w:after="0" w:line="240" w:lineRule="auto"/>
        <w:rPr>
          <w:rFonts w:ascii="Times New Roman" w:hAnsi="Times New Roman" w:cs="Times New Roman"/>
          <w:sz w:val="36"/>
        </w:rPr>
      </w:pPr>
    </w:p>
    <w:p w14:paraId="0E1C1A7B" w14:textId="67308A0B" w:rsidR="00E83DDD" w:rsidRPr="00EC5C23" w:rsidRDefault="00E83DDD" w:rsidP="00EC5C23">
      <w:pPr>
        <w:spacing w:after="0" w:line="240" w:lineRule="auto"/>
        <w:rPr>
          <w:rFonts w:ascii="Times New Roman" w:hAnsi="Times New Roman" w:cs="Times New Roman"/>
          <w:sz w:val="36"/>
        </w:rPr>
      </w:pPr>
    </w:p>
    <w:p w14:paraId="4C2CAC06" w14:textId="68D04ED3" w:rsidR="00E83DDD" w:rsidRPr="00EC5C23" w:rsidRDefault="00E83DDD" w:rsidP="00EC5C23">
      <w:pPr>
        <w:spacing w:after="0" w:line="240" w:lineRule="auto"/>
        <w:rPr>
          <w:rFonts w:ascii="Times New Roman" w:hAnsi="Times New Roman" w:cs="Times New Roman"/>
          <w:sz w:val="36"/>
        </w:rPr>
      </w:pPr>
    </w:p>
    <w:p w14:paraId="1A6CDD08" w14:textId="5D68305B" w:rsidR="00E83DDD" w:rsidRPr="00EC5C23" w:rsidRDefault="00E83DDD" w:rsidP="00EC5C23">
      <w:pPr>
        <w:spacing w:after="0" w:line="240" w:lineRule="auto"/>
        <w:rPr>
          <w:rFonts w:ascii="Times New Roman" w:hAnsi="Times New Roman" w:cs="Times New Roman"/>
          <w:sz w:val="36"/>
        </w:rPr>
      </w:pPr>
    </w:p>
    <w:p w14:paraId="0113F299" w14:textId="77777777" w:rsidR="00E83DDD" w:rsidRPr="00EC5C23" w:rsidRDefault="00E83DDD" w:rsidP="00EC5C23">
      <w:pPr>
        <w:spacing w:after="0" w:line="240" w:lineRule="auto"/>
        <w:rPr>
          <w:rFonts w:ascii="Times New Roman" w:hAnsi="Times New Roman" w:cs="Times New Roman"/>
          <w:sz w:val="36"/>
        </w:rPr>
      </w:pPr>
    </w:p>
    <w:p w14:paraId="005E1AB8" w14:textId="77777777" w:rsidR="00033FAD" w:rsidRPr="00EC5C23" w:rsidRDefault="00033FAD" w:rsidP="00EC5C23">
      <w:pPr>
        <w:spacing w:after="0" w:line="240" w:lineRule="auto"/>
        <w:jc w:val="right"/>
        <w:rPr>
          <w:rFonts w:ascii="Times New Roman" w:hAnsi="Times New Roman" w:cs="Times New Roman"/>
          <w:sz w:val="36"/>
        </w:rPr>
      </w:pPr>
      <w:r w:rsidRPr="00EC5C23">
        <w:rPr>
          <w:rFonts w:ascii="Times New Roman" w:hAnsi="Times New Roman" w:cs="Times New Roman"/>
          <w:sz w:val="36"/>
        </w:rPr>
        <w:t>Editor: Dr. Allyson Jackson</w:t>
      </w:r>
    </w:p>
    <w:p w14:paraId="3533B70C" w14:textId="5E2FA950" w:rsidR="006813C3" w:rsidRPr="00EC5C23" w:rsidRDefault="00C8199D" w:rsidP="00EC5C23">
      <w:pPr>
        <w:spacing w:after="0" w:line="240" w:lineRule="auto"/>
        <w:jc w:val="right"/>
        <w:rPr>
          <w:rStyle w:val="Hyperlink"/>
          <w:rFonts w:ascii="Times New Roman" w:hAnsi="Times New Roman" w:cs="Times New Roman"/>
          <w:color w:val="auto"/>
          <w:sz w:val="36"/>
        </w:rPr>
      </w:pPr>
      <w:hyperlink r:id="rId7" w:history="1">
        <w:r w:rsidR="00033FAD" w:rsidRPr="00EC5C23">
          <w:rPr>
            <w:rStyle w:val="Hyperlink"/>
            <w:rFonts w:ascii="Times New Roman" w:hAnsi="Times New Roman" w:cs="Times New Roman"/>
            <w:color w:val="auto"/>
            <w:sz w:val="36"/>
          </w:rPr>
          <w:t>allyson.jackson@purchase.edu</w:t>
        </w:r>
      </w:hyperlink>
    </w:p>
    <w:p w14:paraId="657F3F7F" w14:textId="77777777" w:rsidR="006813C3" w:rsidRPr="00EC5C23" w:rsidRDefault="006813C3" w:rsidP="00EC5C23">
      <w:pPr>
        <w:spacing w:line="240" w:lineRule="auto"/>
        <w:rPr>
          <w:rStyle w:val="Hyperlink"/>
          <w:rFonts w:ascii="Times New Roman" w:hAnsi="Times New Roman" w:cs="Times New Roman"/>
          <w:color w:val="auto"/>
          <w:sz w:val="36"/>
        </w:rPr>
      </w:pPr>
      <w:r w:rsidRPr="00EC5C23">
        <w:rPr>
          <w:rStyle w:val="Hyperlink"/>
          <w:rFonts w:ascii="Times New Roman" w:hAnsi="Times New Roman" w:cs="Times New Roman"/>
          <w:color w:val="auto"/>
          <w:sz w:val="36"/>
        </w:rPr>
        <w:br w:type="page"/>
      </w:r>
    </w:p>
    <w:p w14:paraId="727DC65C" w14:textId="77777777" w:rsidR="00033FAD" w:rsidRPr="00EC5C23" w:rsidRDefault="00033FAD" w:rsidP="00EC5C23">
      <w:pPr>
        <w:spacing w:after="0" w:line="240" w:lineRule="auto"/>
        <w:jc w:val="right"/>
        <w:rPr>
          <w:rFonts w:ascii="Times New Roman" w:hAnsi="Times New Roman" w:cs="Times New Roman"/>
          <w:sz w:val="36"/>
        </w:rPr>
      </w:pPr>
    </w:p>
    <w:p w14:paraId="1705D581" w14:textId="60D986B3" w:rsidR="00033FAD" w:rsidRPr="00EC5C23" w:rsidRDefault="00785EC7" w:rsidP="00EC5C23">
      <w:pPr>
        <w:spacing w:after="0" w:line="240" w:lineRule="auto"/>
        <w:rPr>
          <w:rFonts w:ascii="Times New Roman" w:eastAsia="Times New Roman" w:hAnsi="Times New Roman" w:cs="Times New Roman"/>
          <w:b/>
          <w:bCs/>
          <w:color w:val="000000"/>
          <w:sz w:val="32"/>
          <w:szCs w:val="32"/>
        </w:rPr>
        <w:sectPr w:rsidR="00033FAD" w:rsidRPr="00EC5C23" w:rsidSect="00050003">
          <w:headerReference w:type="first" r:id="rId8"/>
          <w:pgSz w:w="12240" w:h="15840"/>
          <w:pgMar w:top="1440" w:right="1440" w:bottom="1440" w:left="1440" w:header="720" w:footer="720" w:gutter="0"/>
          <w:pgNumType w:start="1"/>
          <w:cols w:space="720"/>
          <w:docGrid w:linePitch="360"/>
        </w:sectPr>
      </w:pPr>
      <w:r w:rsidRPr="00EC5C23">
        <w:rPr>
          <w:rFonts w:ascii="Times New Roman" w:eastAsia="Times New Roman" w:hAnsi="Times New Roman" w:cs="Times New Roman"/>
          <w:b/>
          <w:bCs/>
          <w:color w:val="000000"/>
          <w:sz w:val="32"/>
          <w:szCs w:val="32"/>
        </w:rPr>
        <w:br w:type="page"/>
      </w:r>
    </w:p>
    <w:p w14:paraId="315D3383" w14:textId="5C7A74A3" w:rsidR="006813C3" w:rsidRPr="00EC5C23" w:rsidRDefault="006813C3" w:rsidP="00EC5C23">
      <w:pPr>
        <w:spacing w:line="240" w:lineRule="auto"/>
        <w:rPr>
          <w:rFonts w:ascii="Times New Roman" w:eastAsia="Times New Roman" w:hAnsi="Times New Roman" w:cs="Times New Roman"/>
          <w:b/>
          <w:bCs/>
          <w:color w:val="000000"/>
          <w:sz w:val="32"/>
          <w:szCs w:val="32"/>
        </w:rPr>
      </w:pPr>
    </w:p>
    <w:p w14:paraId="55DC78EC" w14:textId="009B7738" w:rsidR="00CB5A91" w:rsidRDefault="009A7ADD" w:rsidP="00EC5C23">
      <w:pPr>
        <w:spacing w:after="0" w:line="240" w:lineRule="auto"/>
        <w:rPr>
          <w:rFonts w:ascii="Times New Roman" w:eastAsia="Times New Roman" w:hAnsi="Times New Roman" w:cs="Times New Roman"/>
          <w:b/>
          <w:bCs/>
          <w:color w:val="000000"/>
          <w:sz w:val="32"/>
          <w:szCs w:val="32"/>
        </w:rPr>
      </w:pPr>
      <w:r w:rsidRPr="00893643">
        <w:rPr>
          <w:rFonts w:ascii="Times New Roman" w:eastAsia="Times New Roman" w:hAnsi="Times New Roman" w:cs="Times New Roman"/>
          <w:b/>
          <w:bCs/>
          <w:color w:val="000000"/>
          <w:sz w:val="32"/>
          <w:szCs w:val="32"/>
        </w:rPr>
        <w:t>TABLE OF CONTENTS</w:t>
      </w:r>
    </w:p>
    <w:p w14:paraId="673957EA" w14:textId="77777777" w:rsidR="00893643" w:rsidRPr="00893643" w:rsidRDefault="00893643" w:rsidP="00EC5C23">
      <w:pPr>
        <w:spacing w:after="0" w:line="240" w:lineRule="auto"/>
        <w:rPr>
          <w:rFonts w:ascii="Times New Roman" w:eastAsia="Times New Roman" w:hAnsi="Times New Roman" w:cs="Times New Roman"/>
          <w:b/>
          <w:bCs/>
          <w:color w:val="000000"/>
          <w:sz w:val="32"/>
          <w:szCs w:val="32"/>
        </w:rPr>
      </w:pPr>
    </w:p>
    <w:p w14:paraId="0617E562" w14:textId="77777777" w:rsidR="009A7ADD" w:rsidRPr="00893643" w:rsidRDefault="009A7ADD" w:rsidP="00EC5C23">
      <w:pPr>
        <w:spacing w:after="0" w:line="240" w:lineRule="auto"/>
        <w:rPr>
          <w:rFonts w:ascii="Times New Roman" w:eastAsia="Times New Roman" w:hAnsi="Times New Roman" w:cs="Times New Roman"/>
          <w:b/>
          <w:bCs/>
          <w:color w:val="000000"/>
          <w:szCs w:val="32"/>
        </w:rPr>
      </w:pPr>
    </w:p>
    <w:p w14:paraId="13BF9396" w14:textId="38944C28" w:rsidR="00893643" w:rsidRPr="00F976D7" w:rsidRDefault="00893643" w:rsidP="00893643">
      <w:pPr>
        <w:pStyle w:val="Normal1"/>
        <w:spacing w:after="160" w:line="240" w:lineRule="auto"/>
        <w:ind w:left="720" w:hanging="720"/>
        <w:rPr>
          <w:rFonts w:ascii="Times New Roman" w:eastAsia="Times New Roman" w:hAnsi="Times New Roman" w:cs="Times New Roman"/>
          <w:color w:val="222222"/>
          <w:sz w:val="28"/>
          <w:szCs w:val="28"/>
        </w:rPr>
      </w:pPr>
      <w:r w:rsidRPr="00F976D7">
        <w:rPr>
          <w:rFonts w:ascii="Times New Roman" w:eastAsia="Times New Roman" w:hAnsi="Times New Roman" w:cs="Times New Roman"/>
          <w:sz w:val="28"/>
          <w:szCs w:val="28"/>
          <w:shd w:val="clear" w:color="auto" w:fill="FFFFFF"/>
        </w:rPr>
        <w:t>​</w:t>
      </w:r>
      <w:r w:rsidRPr="00F976D7">
        <w:rPr>
          <w:rFonts w:ascii="Times New Roman" w:eastAsia="Times New Roman" w:hAnsi="Times New Roman" w:cs="Times New Roman"/>
          <w:sz w:val="28"/>
          <w:szCs w:val="28"/>
        </w:rPr>
        <w:t>INVASIVE PLANTS</w:t>
      </w:r>
      <w:r w:rsidRPr="00F976D7">
        <w:rPr>
          <w:rFonts w:ascii="Times New Roman" w:eastAsia="Times New Roman" w:hAnsi="Times New Roman" w:cs="Times New Roman"/>
          <w:color w:val="222222"/>
          <w:sz w:val="28"/>
          <w:szCs w:val="28"/>
        </w:rPr>
        <w:t xml:space="preserve"> ADVERSELY AFFECT SOIL CHEMISTRY AND GROWTH OF NATIVE SEEDLINGS</w:t>
      </w:r>
    </w:p>
    <w:p w14:paraId="6CCE5C55" w14:textId="028B3CE5" w:rsidR="00893643" w:rsidRPr="00893643" w:rsidRDefault="00893643" w:rsidP="00893643">
      <w:pPr>
        <w:pStyle w:val="Normal1"/>
        <w:spacing w:after="160" w:line="240" w:lineRule="auto"/>
        <w:ind w:firstLine="720"/>
        <w:rPr>
          <w:rFonts w:ascii="Times New Roman" w:eastAsia="Times New Roman" w:hAnsi="Times New Roman" w:cs="Times New Roman"/>
          <w:sz w:val="24"/>
          <w:szCs w:val="24"/>
        </w:rPr>
      </w:pPr>
      <w:r w:rsidRPr="00893643">
        <w:rPr>
          <w:rFonts w:ascii="Times New Roman" w:eastAsia="Times New Roman" w:hAnsi="Times New Roman" w:cs="Times New Roman"/>
          <w:sz w:val="24"/>
          <w:szCs w:val="24"/>
        </w:rPr>
        <w:t>Veronica Winter, Sarah Rubock, Robert Lodes, Alexus Brown………………………….2</w:t>
      </w:r>
    </w:p>
    <w:p w14:paraId="5D3F2754" w14:textId="77777777" w:rsidR="00893643" w:rsidRDefault="00893643" w:rsidP="00893643">
      <w:pPr>
        <w:spacing w:before="240" w:after="240" w:line="240" w:lineRule="auto"/>
        <w:ind w:left="720" w:hanging="720"/>
        <w:rPr>
          <w:rFonts w:ascii="Times New Roman" w:eastAsia="Times New Roman" w:hAnsi="Times New Roman" w:cs="Times New Roman"/>
          <w:color w:val="000000"/>
          <w:sz w:val="24"/>
          <w:szCs w:val="24"/>
        </w:rPr>
      </w:pPr>
    </w:p>
    <w:p w14:paraId="59F52595" w14:textId="5EF44D1C" w:rsidR="00893643" w:rsidRPr="00F976D7" w:rsidRDefault="00893643" w:rsidP="00893643">
      <w:pPr>
        <w:spacing w:before="240" w:after="240" w:line="240" w:lineRule="auto"/>
        <w:ind w:left="720" w:hanging="720"/>
        <w:rPr>
          <w:rFonts w:ascii="Times New Roman" w:eastAsia="Times New Roman" w:hAnsi="Times New Roman" w:cs="Times New Roman"/>
          <w:b/>
          <w:bCs/>
          <w:color w:val="000000"/>
          <w:sz w:val="28"/>
          <w:szCs w:val="28"/>
        </w:rPr>
      </w:pPr>
      <w:r w:rsidRPr="00F976D7">
        <w:rPr>
          <w:rFonts w:ascii="Times New Roman" w:eastAsia="Times New Roman" w:hAnsi="Times New Roman" w:cs="Times New Roman"/>
          <w:color w:val="000000"/>
          <w:sz w:val="28"/>
          <w:szCs w:val="28"/>
        </w:rPr>
        <w:t>BIRDS PREFER UNOCCUPIED BIRD FEEDERS COMPARED TO FEEDERS WITH REALISTIC OR NON-REALISTIC THREATS</w:t>
      </w:r>
    </w:p>
    <w:p w14:paraId="2CAFAF74" w14:textId="7939C712" w:rsidR="00893643" w:rsidRPr="00893643" w:rsidRDefault="00893643" w:rsidP="00893643">
      <w:pPr>
        <w:spacing w:before="240" w:after="240" w:line="240" w:lineRule="auto"/>
        <w:ind w:firstLine="720"/>
        <w:rPr>
          <w:rFonts w:ascii="Times New Roman" w:eastAsia="Times New Roman" w:hAnsi="Times New Roman" w:cs="Times New Roman"/>
          <w:sz w:val="24"/>
          <w:szCs w:val="24"/>
        </w:rPr>
      </w:pPr>
      <w:r w:rsidRPr="00893643">
        <w:rPr>
          <w:rFonts w:ascii="Times New Roman" w:eastAsia="Times New Roman" w:hAnsi="Times New Roman" w:cs="Times New Roman"/>
          <w:color w:val="000000"/>
          <w:sz w:val="24"/>
          <w:szCs w:val="24"/>
        </w:rPr>
        <w:t>Zackary Dicanio,</w:t>
      </w:r>
      <w:r w:rsidRPr="00893643">
        <w:rPr>
          <w:rFonts w:ascii="Times New Roman" w:eastAsia="Times New Roman" w:hAnsi="Times New Roman" w:cs="Times New Roman"/>
          <w:b/>
          <w:bCs/>
          <w:color w:val="000000"/>
          <w:sz w:val="24"/>
          <w:szCs w:val="24"/>
        </w:rPr>
        <w:t xml:space="preserve"> </w:t>
      </w:r>
      <w:r w:rsidRPr="00893643">
        <w:rPr>
          <w:rFonts w:ascii="Times New Roman" w:eastAsia="Times New Roman" w:hAnsi="Times New Roman" w:cs="Times New Roman"/>
          <w:color w:val="000000"/>
          <w:sz w:val="24"/>
          <w:szCs w:val="24"/>
        </w:rPr>
        <w:t>Matthew Graham, Kimberly Robeson, Anton Creutzfeldt…………</w:t>
      </w:r>
      <w:r>
        <w:rPr>
          <w:rFonts w:ascii="Times New Roman" w:eastAsia="Times New Roman" w:hAnsi="Times New Roman" w:cs="Times New Roman"/>
          <w:color w:val="000000"/>
          <w:sz w:val="24"/>
          <w:szCs w:val="24"/>
        </w:rPr>
        <w:t>...</w:t>
      </w:r>
      <w:r w:rsidRPr="00893643">
        <w:rPr>
          <w:rFonts w:ascii="Times New Roman" w:eastAsia="Times New Roman" w:hAnsi="Times New Roman" w:cs="Times New Roman"/>
          <w:color w:val="000000"/>
          <w:sz w:val="24"/>
          <w:szCs w:val="24"/>
        </w:rPr>
        <w:t>10</w:t>
      </w:r>
    </w:p>
    <w:p w14:paraId="30B0A22F" w14:textId="29ABACF4" w:rsidR="008F0FB3" w:rsidRPr="00893643" w:rsidRDefault="008F0FB3" w:rsidP="00EC5C23">
      <w:pPr>
        <w:spacing w:after="0" w:line="240" w:lineRule="auto"/>
        <w:rPr>
          <w:rFonts w:ascii="Times New Roman" w:hAnsi="Times New Roman" w:cs="Times New Roman"/>
          <w:sz w:val="24"/>
          <w:szCs w:val="24"/>
        </w:rPr>
      </w:pPr>
    </w:p>
    <w:p w14:paraId="29392528" w14:textId="77777777" w:rsidR="00893643" w:rsidRDefault="00893643" w:rsidP="00893643">
      <w:pPr>
        <w:rPr>
          <w:rFonts w:ascii="Times New Roman" w:eastAsia="Times New Roman" w:hAnsi="Times New Roman" w:cs="Times New Roman"/>
          <w:sz w:val="24"/>
          <w:szCs w:val="24"/>
        </w:rPr>
      </w:pPr>
    </w:p>
    <w:p w14:paraId="1983E627" w14:textId="5AD49A87" w:rsidR="00893643" w:rsidRPr="00F976D7" w:rsidRDefault="00893643" w:rsidP="00F976D7">
      <w:pPr>
        <w:ind w:left="720" w:hanging="720"/>
        <w:rPr>
          <w:rFonts w:ascii="Times New Roman" w:eastAsia="Times New Roman" w:hAnsi="Times New Roman" w:cs="Times New Roman"/>
          <w:sz w:val="28"/>
          <w:szCs w:val="28"/>
        </w:rPr>
      </w:pPr>
      <w:r w:rsidRPr="00F976D7">
        <w:rPr>
          <w:rFonts w:ascii="Times New Roman" w:eastAsia="Times New Roman" w:hAnsi="Times New Roman" w:cs="Times New Roman"/>
          <w:sz w:val="28"/>
          <w:szCs w:val="28"/>
        </w:rPr>
        <w:t>PESTICIDES IMPAIR THE GROWTH OF SUNFLOWER AND PUMPKIN SEEDS</w:t>
      </w:r>
    </w:p>
    <w:p w14:paraId="4EEB9217" w14:textId="42D47FF1" w:rsidR="00893643" w:rsidRPr="00893643" w:rsidRDefault="00893643" w:rsidP="00893643">
      <w:pPr>
        <w:ind w:firstLine="720"/>
        <w:rPr>
          <w:rFonts w:ascii="Times New Roman" w:eastAsia="Times New Roman" w:hAnsi="Times New Roman" w:cs="Times New Roman"/>
          <w:sz w:val="24"/>
          <w:szCs w:val="24"/>
        </w:rPr>
      </w:pPr>
      <w:r w:rsidRPr="00893643">
        <w:rPr>
          <w:rFonts w:ascii="Times New Roman" w:eastAsia="Times New Roman" w:hAnsi="Times New Roman" w:cs="Times New Roman"/>
          <w:sz w:val="24"/>
          <w:szCs w:val="24"/>
        </w:rPr>
        <w:t>Michelle Cavalieri, Jennie Consalvo, Tiffani Rushford, Andre Selino……………</w:t>
      </w:r>
      <w:r>
        <w:rPr>
          <w:rFonts w:ascii="Times New Roman" w:eastAsia="Times New Roman" w:hAnsi="Times New Roman" w:cs="Times New Roman"/>
          <w:sz w:val="24"/>
          <w:szCs w:val="24"/>
        </w:rPr>
        <w:t>…...</w:t>
      </w:r>
      <w:r w:rsidRPr="00893643">
        <w:rPr>
          <w:rFonts w:ascii="Times New Roman" w:eastAsia="Times New Roman" w:hAnsi="Times New Roman" w:cs="Times New Roman"/>
          <w:sz w:val="24"/>
          <w:szCs w:val="24"/>
        </w:rPr>
        <w:t>..19</w:t>
      </w:r>
    </w:p>
    <w:p w14:paraId="77390C7D" w14:textId="3A2A28DB" w:rsidR="00E83DDD" w:rsidRPr="00893643" w:rsidRDefault="00E83DDD" w:rsidP="00EC5C23">
      <w:pPr>
        <w:spacing w:after="0" w:line="240" w:lineRule="auto"/>
        <w:rPr>
          <w:rFonts w:ascii="Times New Roman" w:hAnsi="Times New Roman" w:cs="Times New Roman"/>
          <w:sz w:val="24"/>
          <w:szCs w:val="24"/>
        </w:rPr>
      </w:pPr>
    </w:p>
    <w:p w14:paraId="616CEA25" w14:textId="77777777" w:rsidR="00893643" w:rsidRDefault="00893643" w:rsidP="00893643">
      <w:pPr>
        <w:spacing w:line="240" w:lineRule="auto"/>
        <w:ind w:left="720" w:hanging="720"/>
        <w:rPr>
          <w:rFonts w:ascii="Times New Roman" w:hAnsi="Times New Roman" w:cs="Times New Roman"/>
          <w:bCs/>
          <w:caps/>
          <w:sz w:val="24"/>
          <w:szCs w:val="24"/>
        </w:rPr>
      </w:pPr>
    </w:p>
    <w:p w14:paraId="42E48F4A" w14:textId="10532987" w:rsidR="00893643" w:rsidRPr="00F976D7" w:rsidRDefault="00893643" w:rsidP="00893643">
      <w:pPr>
        <w:spacing w:line="240" w:lineRule="auto"/>
        <w:ind w:left="720" w:hanging="720"/>
        <w:rPr>
          <w:rFonts w:ascii="Times New Roman" w:hAnsi="Times New Roman" w:cs="Times New Roman"/>
          <w:b/>
          <w:sz w:val="28"/>
          <w:szCs w:val="28"/>
        </w:rPr>
      </w:pPr>
      <w:r w:rsidRPr="00F976D7">
        <w:rPr>
          <w:rFonts w:ascii="Times New Roman" w:hAnsi="Times New Roman" w:cs="Times New Roman"/>
          <w:bCs/>
          <w:caps/>
          <w:sz w:val="28"/>
          <w:szCs w:val="28"/>
        </w:rPr>
        <w:t>Water Quality Testing at Varied Urban Runoff Locations Shows Impacts on Stream Health</w:t>
      </w:r>
    </w:p>
    <w:p w14:paraId="5559ED16" w14:textId="6D8E212C" w:rsidR="00893643" w:rsidRPr="00893643" w:rsidRDefault="00893643" w:rsidP="00893643">
      <w:pPr>
        <w:spacing w:line="240" w:lineRule="auto"/>
        <w:ind w:firstLine="720"/>
        <w:rPr>
          <w:rFonts w:ascii="Times New Roman" w:hAnsi="Times New Roman" w:cs="Times New Roman"/>
          <w:sz w:val="24"/>
          <w:szCs w:val="24"/>
        </w:rPr>
      </w:pPr>
      <w:r w:rsidRPr="00893643">
        <w:rPr>
          <w:rFonts w:ascii="Times New Roman" w:hAnsi="Times New Roman" w:cs="Times New Roman"/>
          <w:sz w:val="24"/>
          <w:szCs w:val="24"/>
        </w:rPr>
        <w:t>Dane Kranjac, Dakota Crowley, Daniel Parker …………………………………………27</w:t>
      </w:r>
    </w:p>
    <w:p w14:paraId="7E6E260F" w14:textId="77777777" w:rsidR="00893643" w:rsidRPr="000B0976" w:rsidRDefault="00893643" w:rsidP="00EC5C23">
      <w:pPr>
        <w:spacing w:after="0" w:line="240" w:lineRule="auto"/>
        <w:rPr>
          <w:rFonts w:ascii="Times New Roman" w:hAnsi="Times New Roman" w:cs="Times New Roman"/>
          <w:sz w:val="24"/>
          <w:szCs w:val="32"/>
          <w:highlight w:val="yellow"/>
        </w:rPr>
      </w:pPr>
    </w:p>
    <w:p w14:paraId="07C41095" w14:textId="77777777" w:rsidR="000448E7" w:rsidRPr="00EC5C23" w:rsidRDefault="000448E7" w:rsidP="00EC5C23">
      <w:pPr>
        <w:spacing w:after="0" w:line="240" w:lineRule="auto"/>
        <w:rPr>
          <w:rFonts w:ascii="Times New Roman" w:hAnsi="Times New Roman" w:cs="Times New Roman"/>
        </w:rPr>
      </w:pPr>
    </w:p>
    <w:p w14:paraId="07BCE46C" w14:textId="77777777" w:rsidR="000448E7" w:rsidRPr="00EC5C23" w:rsidRDefault="000448E7" w:rsidP="00EC5C23">
      <w:pPr>
        <w:spacing w:after="0" w:line="240" w:lineRule="auto"/>
        <w:rPr>
          <w:rFonts w:ascii="Times New Roman" w:hAnsi="Times New Roman" w:cs="Times New Roman"/>
        </w:rPr>
      </w:pPr>
    </w:p>
    <w:p w14:paraId="7493B0DD" w14:textId="77777777" w:rsidR="000448E7" w:rsidRPr="00EC5C23" w:rsidRDefault="000448E7" w:rsidP="00EC5C23">
      <w:pPr>
        <w:pStyle w:val="Normal1"/>
        <w:spacing w:line="240" w:lineRule="auto"/>
        <w:rPr>
          <w:rFonts w:ascii="Times New Roman" w:eastAsia="Times New Roman" w:hAnsi="Times New Roman" w:cs="Times New Roman"/>
        </w:rPr>
      </w:pPr>
    </w:p>
    <w:p w14:paraId="60F4FFE0" w14:textId="77777777" w:rsidR="00CB5A91" w:rsidRPr="00EC5C23" w:rsidRDefault="00CB5A91" w:rsidP="00EC5C23">
      <w:pPr>
        <w:spacing w:after="0" w:line="240" w:lineRule="auto"/>
        <w:ind w:firstLine="720"/>
        <w:rPr>
          <w:rFonts w:ascii="Times New Roman" w:hAnsi="Times New Roman" w:cs="Times New Roman"/>
        </w:rPr>
      </w:pPr>
    </w:p>
    <w:p w14:paraId="32091C4D" w14:textId="77777777" w:rsidR="004D7DF2" w:rsidRPr="00EC5C23" w:rsidRDefault="004D7DF2" w:rsidP="00EC5C23">
      <w:pPr>
        <w:spacing w:line="240" w:lineRule="auto"/>
        <w:rPr>
          <w:rFonts w:ascii="Times New Roman" w:eastAsia="Times New Roman" w:hAnsi="Times New Roman" w:cs="Times New Roman"/>
          <w:b/>
          <w:caps/>
          <w:color w:val="000000"/>
          <w:sz w:val="32"/>
          <w:szCs w:val="32"/>
          <w:lang w:val="en"/>
        </w:rPr>
      </w:pPr>
      <w:r w:rsidRPr="00EC5C23">
        <w:rPr>
          <w:rFonts w:ascii="Times New Roman" w:eastAsia="Times New Roman" w:hAnsi="Times New Roman" w:cs="Times New Roman"/>
          <w:b/>
          <w:caps/>
          <w:sz w:val="32"/>
          <w:szCs w:val="32"/>
        </w:rPr>
        <w:br w:type="page"/>
      </w:r>
    </w:p>
    <w:p w14:paraId="785F84F9" w14:textId="1982FAF9" w:rsidR="00EC5C23" w:rsidRPr="00EC5C23" w:rsidRDefault="00B206AA" w:rsidP="00EC5C23">
      <w:pPr>
        <w:pStyle w:val="Normal1"/>
        <w:spacing w:after="160" w:line="240" w:lineRule="auto"/>
        <w:jc w:val="center"/>
        <w:rPr>
          <w:rFonts w:ascii="Times New Roman" w:eastAsia="Times New Roman" w:hAnsi="Times New Roman" w:cs="Times New Roman"/>
          <w:b/>
          <w:color w:val="222222"/>
          <w:sz w:val="32"/>
          <w:szCs w:val="32"/>
        </w:rPr>
      </w:pPr>
      <w:r w:rsidRPr="00EC5C23">
        <w:rPr>
          <w:rFonts w:ascii="Times New Roman" w:eastAsia="Times New Roman" w:hAnsi="Times New Roman" w:cs="Times New Roman"/>
          <w:szCs w:val="24"/>
          <w:shd w:val="clear" w:color="auto" w:fill="FFFFFF"/>
        </w:rPr>
        <w:lastRenderedPageBreak/>
        <w:t>​</w:t>
      </w:r>
      <w:r w:rsidR="00EC5C23" w:rsidRPr="00EC5C23">
        <w:rPr>
          <w:rFonts w:ascii="Times New Roman" w:eastAsia="Times New Roman" w:hAnsi="Times New Roman" w:cs="Times New Roman"/>
          <w:b/>
          <w:sz w:val="32"/>
          <w:szCs w:val="32"/>
        </w:rPr>
        <w:t xml:space="preserve"> INVASIVE PLANTS</w:t>
      </w:r>
      <w:r w:rsidR="00EC5C23" w:rsidRPr="00EC5C23">
        <w:rPr>
          <w:rFonts w:ascii="Times New Roman" w:eastAsia="Times New Roman" w:hAnsi="Times New Roman" w:cs="Times New Roman"/>
          <w:b/>
          <w:color w:val="222222"/>
          <w:sz w:val="32"/>
          <w:szCs w:val="32"/>
        </w:rPr>
        <w:t xml:space="preserve"> ADVERSELY AFFECT SOIL CHEMISTRY AND GROWTH OF NATIVE SEEDLINGS</w:t>
      </w:r>
    </w:p>
    <w:p w14:paraId="037D3621" w14:textId="77777777" w:rsidR="00EC5C23" w:rsidRPr="00EC5C23" w:rsidRDefault="00EC5C23" w:rsidP="00EC5C23">
      <w:pPr>
        <w:pStyle w:val="Normal1"/>
        <w:spacing w:after="160" w:line="240" w:lineRule="auto"/>
        <w:jc w:val="center"/>
        <w:rPr>
          <w:rFonts w:ascii="Times New Roman" w:eastAsia="Times New Roman" w:hAnsi="Times New Roman" w:cs="Times New Roman"/>
          <w:b/>
          <w:color w:val="222222"/>
          <w:sz w:val="24"/>
          <w:szCs w:val="24"/>
        </w:rPr>
      </w:pPr>
    </w:p>
    <w:p w14:paraId="7592323A" w14:textId="77777777" w:rsidR="00EC5C23" w:rsidRPr="00EC5C23" w:rsidRDefault="00EC5C23" w:rsidP="00EC5C23">
      <w:pPr>
        <w:pStyle w:val="Normal1"/>
        <w:spacing w:after="160" w:line="240" w:lineRule="auto"/>
        <w:jc w:val="center"/>
        <w:rPr>
          <w:rFonts w:ascii="Times New Roman" w:eastAsia="Times New Roman" w:hAnsi="Times New Roman" w:cs="Times New Roman"/>
          <w:b/>
          <w:color w:val="222222"/>
          <w:sz w:val="24"/>
          <w:szCs w:val="24"/>
        </w:rPr>
      </w:pPr>
    </w:p>
    <w:p w14:paraId="049DDBA7" w14:textId="77777777" w:rsidR="00EC5C23" w:rsidRPr="00EC5C23" w:rsidRDefault="00EC5C23" w:rsidP="00EC5C23">
      <w:pPr>
        <w:pStyle w:val="Normal1"/>
        <w:spacing w:after="160" w:line="240" w:lineRule="auto"/>
        <w:jc w:val="center"/>
        <w:rPr>
          <w:rFonts w:ascii="Times New Roman" w:eastAsia="Times New Roman" w:hAnsi="Times New Roman" w:cs="Times New Roman"/>
          <w:b/>
          <w:color w:val="222222"/>
          <w:sz w:val="24"/>
          <w:szCs w:val="24"/>
        </w:rPr>
      </w:pPr>
    </w:p>
    <w:p w14:paraId="37003D75" w14:textId="3067EC40" w:rsidR="00EC5C23" w:rsidRPr="00EC5C23" w:rsidRDefault="00EC5C23" w:rsidP="00EC5C23">
      <w:pPr>
        <w:pStyle w:val="Normal1"/>
        <w:spacing w:after="160" w:line="240" w:lineRule="auto"/>
        <w:jc w:val="center"/>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 xml:space="preserve"> Veronica Winter, Sarah Rubock, Robert Lodes, Alexus Brown</w:t>
      </w:r>
    </w:p>
    <w:p w14:paraId="1F42764A" w14:textId="77777777"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p>
    <w:p w14:paraId="53C0C4FB" w14:textId="77777777"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p>
    <w:p w14:paraId="29F8E314" w14:textId="10BF59BC" w:rsidR="00EC5C23" w:rsidRDefault="00EC5C23" w:rsidP="00EC5C23">
      <w:pPr>
        <w:pStyle w:val="Normal1"/>
        <w:spacing w:after="160" w:line="240" w:lineRule="auto"/>
        <w:jc w:val="both"/>
        <w:rPr>
          <w:rFonts w:ascii="Times New Roman" w:eastAsia="Times New Roman" w:hAnsi="Times New Roman" w:cs="Times New Roman"/>
          <w:sz w:val="24"/>
          <w:szCs w:val="24"/>
        </w:rPr>
      </w:pPr>
    </w:p>
    <w:p w14:paraId="17E23AC5" w14:textId="77777777" w:rsidR="000B0976" w:rsidRPr="00EC5C23" w:rsidRDefault="000B0976" w:rsidP="00EC5C23">
      <w:pPr>
        <w:pStyle w:val="Normal1"/>
        <w:spacing w:after="160" w:line="240" w:lineRule="auto"/>
        <w:jc w:val="both"/>
        <w:rPr>
          <w:rFonts w:ascii="Times New Roman" w:eastAsia="Times New Roman" w:hAnsi="Times New Roman" w:cs="Times New Roman"/>
          <w:sz w:val="24"/>
          <w:szCs w:val="24"/>
        </w:rPr>
      </w:pPr>
    </w:p>
    <w:p w14:paraId="4A1AAB57" w14:textId="77777777"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ABSTRACT</w:t>
      </w:r>
    </w:p>
    <w:p w14:paraId="7C2C12DA" w14:textId="5F9CA2E5" w:rsidR="00EC5C23" w:rsidRDefault="00EC5C23" w:rsidP="00EC5C23">
      <w:pPr>
        <w:pStyle w:val="Normal1"/>
        <w:spacing w:after="160" w:line="240" w:lineRule="auto"/>
        <w:ind w:left="720" w:right="720"/>
        <w:jc w:val="both"/>
        <w:rPr>
          <w:rFonts w:ascii="Times New Roman" w:eastAsia="Times New Roman" w:hAnsi="Times New Roman" w:cs="Times New Roman"/>
          <w:i/>
        </w:rPr>
      </w:pPr>
      <w:r w:rsidRPr="00EC5C23">
        <w:rPr>
          <w:rFonts w:ascii="Times New Roman" w:eastAsia="Times New Roman" w:hAnsi="Times New Roman" w:cs="Times New Roman"/>
          <w:i/>
        </w:rPr>
        <w:t>Invasive plant species pose a grave threat to biodiversity worldwide. Two such species, Japanese knotweed (</w:t>
      </w:r>
      <w:r w:rsidRPr="00EC5C23">
        <w:rPr>
          <w:rFonts w:ascii="Times New Roman" w:eastAsia="Times New Roman" w:hAnsi="Times New Roman" w:cs="Times New Roman"/>
        </w:rPr>
        <w:t>Reynoutria japonica</w:t>
      </w:r>
      <w:r w:rsidRPr="00EC5C23">
        <w:rPr>
          <w:rFonts w:ascii="Times New Roman" w:eastAsia="Times New Roman" w:hAnsi="Times New Roman" w:cs="Times New Roman"/>
          <w:i/>
        </w:rPr>
        <w:t>) and porcelain berry (</w:t>
      </w:r>
      <w:r w:rsidRPr="00EC5C23">
        <w:rPr>
          <w:rFonts w:ascii="Times New Roman" w:eastAsia="Times New Roman" w:hAnsi="Times New Roman" w:cs="Times New Roman"/>
        </w:rPr>
        <w:t>Ampelopsis glandulosa</w:t>
      </w:r>
      <w:r w:rsidRPr="00EC5C23">
        <w:rPr>
          <w:rFonts w:ascii="Times New Roman" w:eastAsia="Times New Roman" w:hAnsi="Times New Roman" w:cs="Times New Roman"/>
          <w:i/>
        </w:rPr>
        <w:t xml:space="preserve"> var. </w:t>
      </w:r>
      <w:r w:rsidRPr="00EC5C23">
        <w:rPr>
          <w:rFonts w:ascii="Times New Roman" w:eastAsia="Times New Roman" w:hAnsi="Times New Roman" w:cs="Times New Roman"/>
        </w:rPr>
        <w:t>brevipedunculata</w:t>
      </w:r>
      <w:r w:rsidRPr="00EC5C23">
        <w:rPr>
          <w:rFonts w:ascii="Times New Roman" w:eastAsia="Times New Roman" w:hAnsi="Times New Roman" w:cs="Times New Roman"/>
          <w:i/>
        </w:rPr>
        <w:t>) are common and widespread in the northeast United States, including on the campus of State University of New York (SUNY), Purchase College. We assessed the pH and critical nutrient levels in soil found under these invasive species and compared them to those of soil found under spicebush (</w:t>
      </w:r>
      <w:r w:rsidRPr="00EC5C23">
        <w:rPr>
          <w:rFonts w:ascii="Times New Roman" w:eastAsia="Times New Roman" w:hAnsi="Times New Roman" w:cs="Times New Roman"/>
        </w:rPr>
        <w:t>Lindera benzoin</w:t>
      </w:r>
      <w:r w:rsidRPr="00EC5C23">
        <w:rPr>
          <w:rFonts w:ascii="Times New Roman" w:eastAsia="Times New Roman" w:hAnsi="Times New Roman" w:cs="Times New Roman"/>
          <w:i/>
        </w:rPr>
        <w:t>), a native species, and soil found under a woodlot containing mature native trees. We grew pumpkins (</w:t>
      </w:r>
      <w:r w:rsidRPr="00EC5C23">
        <w:rPr>
          <w:rFonts w:ascii="Times New Roman" w:eastAsia="Times New Roman" w:hAnsi="Times New Roman" w:cs="Times New Roman"/>
        </w:rPr>
        <w:t>Cucurbita pepo</w:t>
      </w:r>
      <w:r w:rsidRPr="00EC5C23">
        <w:rPr>
          <w:rFonts w:ascii="Times New Roman" w:eastAsia="Times New Roman" w:hAnsi="Times New Roman" w:cs="Times New Roman"/>
          <w:i/>
        </w:rPr>
        <w:t>) from seed in each soil type and compared germination rates and growth. While our findings on the concentrations of nitrogen (N), potassium (K), and phosphorus (P) were mixed, we found that the knotweed and porcelain berry soil types were basic and acidic, respectively, in contrast to the native soil samples, which were both neutral. Additionally, both germination of pumpkin seeds and growth of the seedlings were significantly lower when planted in the invasive soil samples than when planted in the native soil samples, possibly due to the effects of pH differences or of allelochemicals.</w:t>
      </w:r>
    </w:p>
    <w:p w14:paraId="17220DF3" w14:textId="77777777" w:rsidR="00EC5C23" w:rsidRPr="00EC5C23" w:rsidRDefault="00EC5C23" w:rsidP="00EC5C23">
      <w:pPr>
        <w:pStyle w:val="Normal1"/>
        <w:spacing w:after="160" w:line="240" w:lineRule="auto"/>
        <w:ind w:left="720" w:right="720"/>
        <w:jc w:val="both"/>
        <w:rPr>
          <w:rFonts w:ascii="Times New Roman" w:eastAsia="Times New Roman" w:hAnsi="Times New Roman" w:cs="Times New Roman"/>
        </w:rPr>
      </w:pPr>
    </w:p>
    <w:p w14:paraId="357B3883" w14:textId="72B7CB22" w:rsidR="00EC5C23" w:rsidRPr="00EC5C23" w:rsidRDefault="00EC5C23" w:rsidP="00EC5C23">
      <w:pPr>
        <w:pStyle w:val="Normal1"/>
        <w:spacing w:after="160" w:line="240" w:lineRule="auto"/>
        <w:jc w:val="both"/>
        <w:rPr>
          <w:rFonts w:ascii="Times New Roman" w:eastAsia="Times New Roman" w:hAnsi="Times New Roman" w:cs="Times New Roman"/>
        </w:rPr>
      </w:pPr>
      <w:r w:rsidRPr="00EC5C23">
        <w:rPr>
          <w:rFonts w:ascii="Times New Roman" w:eastAsia="Times New Roman" w:hAnsi="Times New Roman" w:cs="Times New Roman"/>
        </w:rPr>
        <w:t>Keywords: invasive species, Japanese knotweed (</w:t>
      </w:r>
      <w:r w:rsidRPr="00EC5C23">
        <w:rPr>
          <w:rFonts w:ascii="Times New Roman" w:eastAsia="Times New Roman" w:hAnsi="Times New Roman" w:cs="Times New Roman"/>
          <w:i/>
        </w:rPr>
        <w:t>Reynoutria japonica</w:t>
      </w:r>
      <w:r w:rsidRPr="00EC5C23">
        <w:rPr>
          <w:rFonts w:ascii="Times New Roman" w:eastAsia="Times New Roman" w:hAnsi="Times New Roman" w:cs="Times New Roman"/>
        </w:rPr>
        <w:t>), plant growth, porcelain berry (</w:t>
      </w:r>
      <w:r w:rsidRPr="00EC5C23">
        <w:rPr>
          <w:rFonts w:ascii="Times New Roman" w:eastAsia="Times New Roman" w:hAnsi="Times New Roman" w:cs="Times New Roman"/>
          <w:i/>
        </w:rPr>
        <w:t>Ampelopsis glandulosa</w:t>
      </w:r>
      <w:r w:rsidRPr="00EC5C23">
        <w:rPr>
          <w:rFonts w:ascii="Times New Roman" w:eastAsia="Times New Roman" w:hAnsi="Times New Roman" w:cs="Times New Roman"/>
        </w:rPr>
        <w:t xml:space="preserve"> var. </w:t>
      </w:r>
      <w:r w:rsidRPr="00EC5C23">
        <w:rPr>
          <w:rFonts w:ascii="Times New Roman" w:eastAsia="Times New Roman" w:hAnsi="Times New Roman" w:cs="Times New Roman"/>
          <w:i/>
        </w:rPr>
        <w:t>brevipedunculata</w:t>
      </w:r>
      <w:r w:rsidRPr="00EC5C23">
        <w:rPr>
          <w:rFonts w:ascii="Times New Roman" w:eastAsia="Times New Roman" w:hAnsi="Times New Roman" w:cs="Times New Roman"/>
        </w:rPr>
        <w:t>), soil chemistry</w:t>
      </w:r>
    </w:p>
    <w:p w14:paraId="2E3880FF" w14:textId="77777777" w:rsidR="006B2054" w:rsidRPr="00EC5C23" w:rsidRDefault="006B2054" w:rsidP="006B2054">
      <w:pPr>
        <w:spacing w:before="240" w:after="240" w:line="240" w:lineRule="auto"/>
        <w:rPr>
          <w:rFonts w:ascii="Times New Roman" w:eastAsia="Times New Roman" w:hAnsi="Times New Roman" w:cs="Times New Roman"/>
          <w:color w:val="000000"/>
        </w:rPr>
      </w:pPr>
      <w:r w:rsidRPr="00EC5C23">
        <w:rPr>
          <w:rFonts w:ascii="Times New Roman" w:eastAsia="Times New Roman" w:hAnsi="Times New Roman" w:cs="Times New Roman"/>
          <w:color w:val="000000"/>
        </w:rPr>
        <w:t> _____________________________________________________________________________</w:t>
      </w:r>
      <w:r>
        <w:rPr>
          <w:rFonts w:ascii="Times New Roman" w:eastAsia="Times New Roman" w:hAnsi="Times New Roman" w:cs="Times New Roman"/>
          <w:color w:val="000000"/>
        </w:rPr>
        <w:t>_______</w:t>
      </w:r>
    </w:p>
    <w:p w14:paraId="065CD379" w14:textId="77777777"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p>
    <w:p w14:paraId="32297D42" w14:textId="77777777"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INTRODUCTION</w:t>
      </w:r>
    </w:p>
    <w:p w14:paraId="7CB71E92" w14:textId="77777777" w:rsidR="00EC5C23" w:rsidRPr="00EC5C23" w:rsidRDefault="00EC5C23" w:rsidP="00EC5C23">
      <w:pPr>
        <w:pStyle w:val="Normal1"/>
        <w:spacing w:after="160" w:line="240" w:lineRule="auto"/>
        <w:jc w:val="both"/>
        <w:rPr>
          <w:rFonts w:ascii="Times New Roman" w:eastAsia="Times New Roman" w:hAnsi="Times New Roman" w:cs="Times New Roman"/>
        </w:rPr>
      </w:pPr>
      <w:r w:rsidRPr="00EC5C23">
        <w:rPr>
          <w:rFonts w:ascii="Times New Roman" w:eastAsia="Times New Roman" w:hAnsi="Times New Roman" w:cs="Times New Roman"/>
        </w:rPr>
        <w:tab/>
        <w:t xml:space="preserve">Invasive species often have negative effects on multiple fundamental features of a community, including community structure, species richness and evenness, and overall diversity of an ecosystem. As global commerce continues to grow, so do the numbers, ranges, and impacts of anthropogenically spread species (Brenton-Rule 2016). Previous work has shown that invasive plant species have the ability to alter soil chemistry and structure, thus limiting competition from native plant species (Weidenhamer and Callaway 2010, Stinson et al. 2014, Huangfu and Li 2019). They alter the soil conditions to their own benefit, which allows them to outcompete native species (Lavoie 2017). However, the effects of invasive </w:t>
      </w:r>
      <w:r w:rsidRPr="00EC5C23">
        <w:rPr>
          <w:rFonts w:ascii="Times New Roman" w:eastAsia="Times New Roman" w:hAnsi="Times New Roman" w:cs="Times New Roman"/>
        </w:rPr>
        <w:lastRenderedPageBreak/>
        <w:t>plants on soil chemistry are highly species-specific, and Dassonville et al. (2008) show that their effects are often dependent on a site’s pre-invasion soil chemistry. Possible impacts include decreasing nutrients available to native species (McEwan et al. 2012, Lavoie 2017, Stefanowicz et al. 2017, Paulauskiene et al. 2018), altering the mycorrhizal fungal communities upon which native species rely (Burke et al. 2019), and secreting allelochemicals (Weidenhamer and Callaway 2010, Dommanget et al. 2014).</w:t>
      </w:r>
    </w:p>
    <w:p w14:paraId="181CBFD4" w14:textId="77777777" w:rsidR="00EC5C23" w:rsidRPr="00EC5C23" w:rsidRDefault="00EC5C23" w:rsidP="00EC5C23">
      <w:pPr>
        <w:pStyle w:val="Normal1"/>
        <w:spacing w:after="160" w:line="240" w:lineRule="auto"/>
        <w:ind w:firstLine="720"/>
        <w:jc w:val="both"/>
        <w:rPr>
          <w:rFonts w:ascii="Times New Roman" w:eastAsia="Times New Roman" w:hAnsi="Times New Roman" w:cs="Times New Roman"/>
        </w:rPr>
      </w:pPr>
      <w:r w:rsidRPr="00EC5C23">
        <w:rPr>
          <w:rFonts w:ascii="Times New Roman" w:eastAsia="Times New Roman" w:hAnsi="Times New Roman" w:cs="Times New Roman"/>
        </w:rPr>
        <w:t>At SUNY Purchase College, invasive plant species are widespread, often colonizing recently disturbed areas, and are altering community structures by outcompeting native species for space and resources. Two such species are Japanese knotweed (</w:t>
      </w:r>
      <w:r w:rsidRPr="00EC5C23">
        <w:rPr>
          <w:rFonts w:ascii="Times New Roman" w:eastAsia="Times New Roman" w:hAnsi="Times New Roman" w:cs="Times New Roman"/>
          <w:i/>
        </w:rPr>
        <w:t>Reynoutria japonica</w:t>
      </w:r>
      <w:r w:rsidRPr="00EC5C23">
        <w:rPr>
          <w:rFonts w:ascii="Times New Roman" w:eastAsia="Times New Roman" w:hAnsi="Times New Roman" w:cs="Times New Roman"/>
        </w:rPr>
        <w:t>) and porcelain berry (</w:t>
      </w:r>
      <w:r w:rsidRPr="00EC5C23">
        <w:rPr>
          <w:rFonts w:ascii="Times New Roman" w:eastAsia="Times New Roman" w:hAnsi="Times New Roman" w:cs="Times New Roman"/>
          <w:i/>
        </w:rPr>
        <w:t>Ampelopsis glandulosa</w:t>
      </w:r>
      <w:r w:rsidRPr="00EC5C23">
        <w:rPr>
          <w:rFonts w:ascii="Times New Roman" w:eastAsia="Times New Roman" w:hAnsi="Times New Roman" w:cs="Times New Roman"/>
        </w:rPr>
        <w:t xml:space="preserve"> var. </w:t>
      </w:r>
      <w:r w:rsidRPr="00EC5C23">
        <w:rPr>
          <w:rFonts w:ascii="Times New Roman" w:eastAsia="Times New Roman" w:hAnsi="Times New Roman" w:cs="Times New Roman"/>
          <w:i/>
        </w:rPr>
        <w:t>brevipedunculata</w:t>
      </w:r>
      <w:r w:rsidRPr="00EC5C23">
        <w:rPr>
          <w:rFonts w:ascii="Times New Roman" w:eastAsia="Times New Roman" w:hAnsi="Times New Roman" w:cs="Times New Roman"/>
        </w:rPr>
        <w:t xml:space="preserve">). Both are common in various parts of campus, particularly areas disturbed by construction and the edges of woodlots. Japanese knotweed is a shrub-like perennial in </w:t>
      </w:r>
      <w:r w:rsidRPr="00EC5C23">
        <w:rPr>
          <w:rFonts w:ascii="Times New Roman" w:eastAsia="Times New Roman" w:hAnsi="Times New Roman" w:cs="Times New Roman"/>
          <w:i/>
        </w:rPr>
        <w:t>Polygonaceae</w:t>
      </w:r>
      <w:r w:rsidRPr="00EC5C23">
        <w:rPr>
          <w:rFonts w:ascii="Times New Roman" w:eastAsia="Times New Roman" w:hAnsi="Times New Roman" w:cs="Times New Roman"/>
        </w:rPr>
        <w:t>, the buckwheat family. It can grow to more than two meters tall, spreads extremely quickly in dense thickets that, once established, are very persistent, and can thrive in a wide range of conditions. Often found near sources of water, it poses a particular threat to riparian ecosystems (United States Department of Agriculture Forest Service 2017</w:t>
      </w:r>
      <w:r w:rsidRPr="00EC5C23">
        <w:rPr>
          <w:rFonts w:ascii="Times New Roman" w:eastAsia="Times New Roman" w:hAnsi="Times New Roman" w:cs="Times New Roman"/>
          <w:i/>
        </w:rPr>
        <w:t>a</w:t>
      </w:r>
      <w:r w:rsidRPr="00EC5C23">
        <w:rPr>
          <w:rFonts w:ascii="Times New Roman" w:eastAsia="Times New Roman" w:hAnsi="Times New Roman" w:cs="Times New Roman"/>
        </w:rPr>
        <w:t xml:space="preserve">). Lavoie (2017) found a marked pattern among various studies in which knotweed adversely impacted soil chemistry, and Dommanget et al. (2014) found allelopathic effects by knotwood on two other plant species. The porcelain berry vine is a deciduous, woody perennial in </w:t>
      </w:r>
      <w:r w:rsidRPr="00EC5C23">
        <w:rPr>
          <w:rFonts w:ascii="Times New Roman" w:eastAsia="Times New Roman" w:hAnsi="Times New Roman" w:cs="Times New Roman"/>
          <w:i/>
        </w:rPr>
        <w:t>Vitaceae</w:t>
      </w:r>
      <w:r w:rsidRPr="00EC5C23">
        <w:rPr>
          <w:rFonts w:ascii="Times New Roman" w:eastAsia="Times New Roman" w:hAnsi="Times New Roman" w:cs="Times New Roman"/>
        </w:rPr>
        <w:t>, the grape family. It can grow more than 5 meters in a single growing season. It thrives in edge habitats and recently disturbed areas, especially anthropogenically disturbed areas, preferring full sunlight or partial shade to the full shade of mature forests. While it is slow to initially colonize new areas, once established it spreads rapidly, shading smaller plants and generally outcompeting native species (United States Department of Agriculture Forest Service 2017</w:t>
      </w:r>
      <w:r w:rsidRPr="00EC5C23">
        <w:rPr>
          <w:rFonts w:ascii="Times New Roman" w:eastAsia="Times New Roman" w:hAnsi="Times New Roman" w:cs="Times New Roman"/>
          <w:i/>
        </w:rPr>
        <w:t>b</w:t>
      </w:r>
      <w:r w:rsidRPr="00EC5C23">
        <w:rPr>
          <w:rFonts w:ascii="Times New Roman" w:eastAsia="Times New Roman" w:hAnsi="Times New Roman" w:cs="Times New Roman"/>
        </w:rPr>
        <w:t>).</w:t>
      </w:r>
    </w:p>
    <w:p w14:paraId="3B8CCF61" w14:textId="48F4A125" w:rsidR="00EC5C23" w:rsidRDefault="00EC5C23" w:rsidP="00EC5C23">
      <w:pPr>
        <w:pStyle w:val="Normal1"/>
        <w:spacing w:after="160" w:line="240" w:lineRule="auto"/>
        <w:jc w:val="both"/>
        <w:rPr>
          <w:rFonts w:ascii="Times New Roman" w:eastAsia="Times New Roman" w:hAnsi="Times New Roman" w:cs="Times New Roman"/>
        </w:rPr>
      </w:pPr>
      <w:r w:rsidRPr="00EC5C23">
        <w:rPr>
          <w:rFonts w:ascii="Times New Roman" w:eastAsia="Times New Roman" w:hAnsi="Times New Roman" w:cs="Times New Roman"/>
          <w:color w:val="333333"/>
        </w:rPr>
        <w:tab/>
      </w:r>
      <w:r w:rsidRPr="00EC5C23">
        <w:rPr>
          <w:rFonts w:ascii="Times New Roman" w:eastAsia="Times New Roman" w:hAnsi="Times New Roman" w:cs="Times New Roman"/>
        </w:rPr>
        <w:t>We measured the pH and relative levels of key nutrients in soil found under Japanese knotweed, soil found under porcelain berry, soil found under native spicebush (</w:t>
      </w:r>
      <w:r w:rsidRPr="00EC5C23">
        <w:rPr>
          <w:rFonts w:ascii="Times New Roman" w:eastAsia="Times New Roman" w:hAnsi="Times New Roman" w:cs="Times New Roman"/>
          <w:i/>
        </w:rPr>
        <w:t>Lindera benzoin</w:t>
      </w:r>
      <w:r w:rsidRPr="00EC5C23">
        <w:rPr>
          <w:rFonts w:ascii="Times New Roman" w:eastAsia="Times New Roman" w:hAnsi="Times New Roman" w:cs="Times New Roman"/>
        </w:rPr>
        <w:t>), and soil found under the leaf litter in a mature woodlot with native tree species. We also grew pumpkins (</w:t>
      </w:r>
      <w:r w:rsidRPr="00EC5C23">
        <w:rPr>
          <w:rFonts w:ascii="Times New Roman" w:eastAsia="Times New Roman" w:hAnsi="Times New Roman" w:cs="Times New Roman"/>
          <w:i/>
        </w:rPr>
        <w:t>Cucurbita pepo</w:t>
      </w:r>
      <w:r w:rsidRPr="00EC5C23">
        <w:rPr>
          <w:rFonts w:ascii="Times New Roman" w:eastAsia="Times New Roman" w:hAnsi="Times New Roman" w:cs="Times New Roman"/>
        </w:rPr>
        <w:t>) from seed in each soil type to determine the relative ability of this native plant species to grow in soil potentially altered by knotweed and porcelain berry. Pumpkins are native to North America and are good bioaccumulators (Echem 2014, Paulauskiene et al. 2018), making them an excellent model for our purposes. We hypothesized that the soil chemistry of the invasive soil types would differ significantly from that of the native soil types and that pumpkin would not germinate or grow as readily in the invasive soil types.</w:t>
      </w:r>
    </w:p>
    <w:p w14:paraId="6BD6DCE2" w14:textId="77777777" w:rsidR="00EC5C23" w:rsidRPr="00EC5C23" w:rsidRDefault="00EC5C23" w:rsidP="00EC5C23">
      <w:pPr>
        <w:pStyle w:val="Normal1"/>
        <w:spacing w:after="160" w:line="240" w:lineRule="auto"/>
        <w:jc w:val="both"/>
        <w:rPr>
          <w:rFonts w:ascii="Times New Roman" w:eastAsia="Times New Roman" w:hAnsi="Times New Roman" w:cs="Times New Roman"/>
        </w:rPr>
      </w:pPr>
    </w:p>
    <w:p w14:paraId="23FC8BBD" w14:textId="77777777"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METHODS</w:t>
      </w:r>
    </w:p>
    <w:p w14:paraId="2A89A0C9" w14:textId="77777777" w:rsidR="00EC5C23" w:rsidRPr="00EC5C23" w:rsidRDefault="00EC5C23" w:rsidP="00EC5C23">
      <w:pPr>
        <w:pStyle w:val="Normal1"/>
        <w:spacing w:after="160" w:line="240" w:lineRule="auto"/>
        <w:ind w:firstLine="720"/>
        <w:jc w:val="both"/>
        <w:rPr>
          <w:rFonts w:ascii="Times New Roman" w:eastAsia="Times New Roman" w:hAnsi="Times New Roman" w:cs="Times New Roman"/>
        </w:rPr>
      </w:pPr>
      <w:r w:rsidRPr="00EC5C23">
        <w:rPr>
          <w:rFonts w:ascii="Times New Roman" w:eastAsia="Times New Roman" w:hAnsi="Times New Roman" w:cs="Times New Roman"/>
          <w:i/>
        </w:rPr>
        <w:t>Site selection.</w:t>
      </w:r>
      <w:r w:rsidRPr="00EC5C23">
        <w:rPr>
          <w:rFonts w:ascii="Times New Roman" w:eastAsia="Times New Roman" w:hAnsi="Times New Roman" w:cs="Times New Roman"/>
        </w:rPr>
        <w:t xml:space="preserve"> We collected soil samples from four locations on the SUNY Purchase College campus on October 16, 2019 and October 23, 2019 (Fig. 1). Samples for invasive soil types were collected from underneath thickets of invasive Japanese knotweed and porcelain berry, respectively. For the native soil type, we collected soil from under native spicebush and from a late succession forest floor. Samples from each site were collected in the same manner: We used shovels to dig down below topsoil layer and collected the samples from the same depth, close to the roots. We then transferred the samples to the lab using labeled cups to continue the experiment. </w:t>
      </w:r>
    </w:p>
    <w:p w14:paraId="7CEA11A9" w14:textId="4B214196" w:rsidR="00EC5C23" w:rsidRPr="00EC5C23" w:rsidRDefault="00EC5C23" w:rsidP="00EC5C23">
      <w:pPr>
        <w:pStyle w:val="Normal1"/>
        <w:spacing w:after="160" w:line="240" w:lineRule="auto"/>
        <w:ind w:firstLine="720"/>
        <w:jc w:val="both"/>
        <w:rPr>
          <w:rFonts w:ascii="Times New Roman" w:eastAsia="Times New Roman" w:hAnsi="Times New Roman" w:cs="Times New Roman"/>
        </w:rPr>
      </w:pPr>
      <w:r w:rsidRPr="00EC5C23">
        <w:rPr>
          <w:rFonts w:ascii="Times New Roman" w:eastAsia="Times New Roman" w:hAnsi="Times New Roman" w:cs="Times New Roman"/>
          <w:i/>
        </w:rPr>
        <w:t>Soil testing and planting.</w:t>
      </w:r>
      <w:r w:rsidRPr="00EC5C23">
        <w:rPr>
          <w:rFonts w:ascii="Times New Roman" w:eastAsia="Times New Roman" w:hAnsi="Times New Roman" w:cs="Times New Roman"/>
        </w:rPr>
        <w:t xml:space="preserve"> On both dates we used “Rapitest” soil test kits to determine the soil pH of each sample and the relative levels of potassium (K), nitrogen (N), and phosphorus (P). To test for pH, we added soil to the included test vial up to the fill line, filled the vial with deionized water, and dissolved the included indicator. After shaking the tube for 1 minute and allowed the mixture to settle for 1 minute, we were able to compare the color of the mixture with the included indicator colors. The nutrient testing was conducted by mixing 1</w:t>
      </w:r>
      <w:r w:rsidR="000B0976">
        <w:rPr>
          <w:rFonts w:ascii="Times New Roman" w:eastAsia="Times New Roman" w:hAnsi="Times New Roman" w:cs="Times New Roman"/>
        </w:rPr>
        <w:t xml:space="preserve"> </w:t>
      </w:r>
      <w:r w:rsidRPr="00EC5C23">
        <w:rPr>
          <w:rFonts w:ascii="Times New Roman" w:eastAsia="Times New Roman" w:hAnsi="Times New Roman" w:cs="Times New Roman"/>
        </w:rPr>
        <w:t xml:space="preserve">part soil with 4 parts deionized water and leaving the mixture for 24 hours. After 24 hours we filled the corresponding test vial with liquid from the mixture and dissolved the corresponding included indicator. After shaking for 1 minute, we waited 10 minutes to allow the color to develop. After the alloted time, we were able to compare the color of the mixture to the included </w:t>
      </w:r>
      <w:r w:rsidRPr="00EC5C23">
        <w:rPr>
          <w:rFonts w:ascii="Times New Roman" w:eastAsia="Times New Roman" w:hAnsi="Times New Roman" w:cs="Times New Roman"/>
        </w:rPr>
        <w:lastRenderedPageBreak/>
        <w:t>corresponding indicator colors and values. These values allowed us to determine if the soil nutrient levels were depleted, intermediate, or high for the corresponding nutrient type. After soil testing, we planted the pumpkin seeds, using 3 cups for each soil type. We planted four pumpkin seeds in each cup, approximately 1 inch below the surface. The cups were then set in an incubator at 23 °C. Our decision to collect again on October 23 was due to a total lack of germination and growth in the invasive soil types up to that point and possible overwatering. From October 16 to October 23, we watered each replicate with 40 mL of tap water each day. Due to possible overwatering, we reduced this to 20 mL of tap water every few days (depending on soil moisture) for the remainder of the study. We measured the height of each seedling that sprouted once per week for 4 weeks for the replicates planted on October 16 and 3 weeks for the replicates planted on October 23.</w:t>
      </w:r>
    </w:p>
    <w:p w14:paraId="3AB48E02" w14:textId="77777777" w:rsidR="00EC5C23" w:rsidRPr="00EC5C23" w:rsidRDefault="00EC5C23" w:rsidP="00EC5C23">
      <w:pPr>
        <w:pStyle w:val="Normal1"/>
        <w:spacing w:after="160" w:line="240" w:lineRule="auto"/>
        <w:jc w:val="center"/>
        <w:rPr>
          <w:rFonts w:ascii="Times New Roman" w:eastAsia="Times New Roman" w:hAnsi="Times New Roman" w:cs="Times New Roman"/>
          <w:b/>
        </w:rPr>
      </w:pPr>
      <w:r w:rsidRPr="00EC5C23">
        <w:rPr>
          <w:rFonts w:ascii="Times New Roman" w:eastAsia="Times New Roman" w:hAnsi="Times New Roman" w:cs="Times New Roman"/>
          <w:b/>
          <w:noProof/>
          <w:lang w:val="en-US"/>
        </w:rPr>
        <w:drawing>
          <wp:inline distT="114300" distB="114300" distL="114300" distR="114300" wp14:anchorId="19E0D276" wp14:editId="60F6BA47">
            <wp:extent cx="3285309" cy="3472787"/>
            <wp:effectExtent l="0" t="0" r="0" b="762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285602" cy="3473097"/>
                    </a:xfrm>
                    <a:prstGeom prst="rect">
                      <a:avLst/>
                    </a:prstGeom>
                    <a:ln/>
                  </pic:spPr>
                </pic:pic>
              </a:graphicData>
            </a:graphic>
          </wp:inline>
        </w:drawing>
      </w:r>
    </w:p>
    <w:p w14:paraId="3BB8C841" w14:textId="41405BDE" w:rsidR="00EC5C23" w:rsidRPr="00EC5C23" w:rsidRDefault="00EC5C23" w:rsidP="007D29FC">
      <w:pPr>
        <w:pStyle w:val="Normal1"/>
        <w:spacing w:after="160" w:line="240" w:lineRule="auto"/>
        <w:ind w:left="2070" w:right="2160"/>
        <w:jc w:val="both"/>
        <w:rPr>
          <w:rFonts w:ascii="Times New Roman" w:eastAsia="Times New Roman" w:hAnsi="Times New Roman" w:cs="Times New Roman"/>
        </w:rPr>
      </w:pPr>
      <w:r w:rsidRPr="00EC5C23">
        <w:rPr>
          <w:rFonts w:ascii="Times New Roman" w:eastAsia="Times New Roman" w:hAnsi="Times New Roman" w:cs="Times New Roman"/>
        </w:rPr>
        <w:t>Figure 1</w:t>
      </w:r>
      <w:r w:rsidR="000B0976">
        <w:rPr>
          <w:rFonts w:ascii="Times New Roman" w:eastAsia="Times New Roman" w:hAnsi="Times New Roman" w:cs="Times New Roman"/>
        </w:rPr>
        <w:t>.</w:t>
      </w:r>
      <w:r w:rsidRPr="00EC5C23">
        <w:rPr>
          <w:rFonts w:ascii="Times New Roman" w:eastAsia="Times New Roman" w:hAnsi="Times New Roman" w:cs="Times New Roman"/>
        </w:rPr>
        <w:t xml:space="preserve"> Study area: map of samples collected from four sites on SUNY Purchase College campus.</w:t>
      </w:r>
    </w:p>
    <w:p w14:paraId="3AE7442C" w14:textId="77777777"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p>
    <w:p w14:paraId="552F2EAA" w14:textId="77777777"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RESULTS</w:t>
      </w:r>
    </w:p>
    <w:p w14:paraId="0E1E1211" w14:textId="77777777" w:rsidR="00EC5C23" w:rsidRPr="00EC5C23" w:rsidRDefault="00EC5C23" w:rsidP="00EC5C23">
      <w:pPr>
        <w:pStyle w:val="Normal1"/>
        <w:spacing w:after="160" w:line="240" w:lineRule="auto"/>
        <w:ind w:firstLine="720"/>
        <w:jc w:val="both"/>
        <w:rPr>
          <w:rFonts w:ascii="Times New Roman" w:eastAsia="Times New Roman" w:hAnsi="Times New Roman" w:cs="Times New Roman"/>
        </w:rPr>
      </w:pPr>
      <w:r w:rsidRPr="00EC5C23">
        <w:rPr>
          <w:rFonts w:ascii="Times New Roman" w:eastAsia="Times New Roman" w:hAnsi="Times New Roman" w:cs="Times New Roman"/>
          <w:i/>
        </w:rPr>
        <w:t>Seed Germination.</w:t>
      </w:r>
      <w:r w:rsidRPr="00EC5C23">
        <w:rPr>
          <w:rFonts w:ascii="Times New Roman" w:eastAsia="Times New Roman" w:hAnsi="Times New Roman" w:cs="Times New Roman"/>
        </w:rPr>
        <w:t xml:space="preserve"> Native soil types yielded greater germination rates than those of the invasive soil types (Fig. 2). The forest floor soil yielded the highest germination rate overall and spicebush yielded the next highest rate. The invasive soils took longer over the four-week period to germinate and were not as numerous as the native soil types used. </w:t>
      </w:r>
    </w:p>
    <w:p w14:paraId="32A7D5A4" w14:textId="77777777" w:rsidR="00EC5C23" w:rsidRPr="00EC5C23" w:rsidRDefault="00EC5C23" w:rsidP="00EC5C23">
      <w:pPr>
        <w:pStyle w:val="Normal1"/>
        <w:spacing w:after="160" w:line="240" w:lineRule="auto"/>
        <w:ind w:firstLine="720"/>
        <w:jc w:val="both"/>
        <w:rPr>
          <w:rFonts w:ascii="Times New Roman" w:eastAsia="Times New Roman" w:hAnsi="Times New Roman" w:cs="Times New Roman"/>
        </w:rPr>
      </w:pPr>
      <w:r w:rsidRPr="00EC5C23">
        <w:rPr>
          <w:rFonts w:ascii="Times New Roman" w:eastAsia="Times New Roman" w:hAnsi="Times New Roman" w:cs="Times New Roman"/>
        </w:rPr>
        <w:t>Overall, the total growth of germinated seedlings was greater in the native soil types, at 707.7 cm among the spicebush replicates and 609.7 cm among the forest floor replicates. The total growth among the knotweed replicates was 87.0 cm and was 69.0 cm among the porcelain berry replicates. Observing the mean height values (Fig. 3), forest floor and spicebush seedlings experienced greater growth with final mean heights of 22.2 cm and 21.4 cm, respectively, than those of porcelain berry at 8.4 cm and knotweed at 5.9 cm.</w:t>
      </w:r>
    </w:p>
    <w:p w14:paraId="6BBBC8A5" w14:textId="77777777" w:rsidR="00EC5C23" w:rsidRPr="00EC5C23" w:rsidRDefault="00EC5C23" w:rsidP="00EC5C23">
      <w:pPr>
        <w:pStyle w:val="Normal1"/>
        <w:spacing w:after="160" w:line="240" w:lineRule="auto"/>
        <w:jc w:val="both"/>
        <w:rPr>
          <w:rFonts w:ascii="Times New Roman" w:eastAsia="Times New Roman" w:hAnsi="Times New Roman" w:cs="Times New Roman"/>
          <w:i/>
        </w:rPr>
      </w:pPr>
    </w:p>
    <w:p w14:paraId="1E0D5A81" w14:textId="77777777" w:rsidR="00EC5C23" w:rsidRPr="00EC5C23" w:rsidRDefault="00EC5C23" w:rsidP="00EC5C23">
      <w:pPr>
        <w:pStyle w:val="Normal1"/>
        <w:spacing w:after="160" w:line="240" w:lineRule="auto"/>
        <w:jc w:val="center"/>
        <w:rPr>
          <w:rFonts w:ascii="Times New Roman" w:eastAsia="Times New Roman" w:hAnsi="Times New Roman" w:cs="Times New Roman"/>
        </w:rPr>
      </w:pPr>
      <w:r w:rsidRPr="00EC5C23">
        <w:rPr>
          <w:rFonts w:ascii="Times New Roman" w:eastAsia="Times New Roman" w:hAnsi="Times New Roman" w:cs="Times New Roman"/>
          <w:i/>
          <w:noProof/>
          <w:lang w:val="en-US"/>
        </w:rPr>
        <w:drawing>
          <wp:inline distT="114300" distB="114300" distL="114300" distR="114300" wp14:anchorId="74552595" wp14:editId="018FC5A3">
            <wp:extent cx="4545109" cy="2971800"/>
            <wp:effectExtent l="0" t="0" r="1905" b="0"/>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45109" cy="297180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0155C462" w14:textId="75251BEF" w:rsidR="00EC5C23" w:rsidRPr="00EC5C23" w:rsidRDefault="00EC5C23" w:rsidP="007D29FC">
      <w:pPr>
        <w:pStyle w:val="Normal1"/>
        <w:spacing w:after="160" w:line="240" w:lineRule="auto"/>
        <w:ind w:left="1080" w:right="1170"/>
        <w:jc w:val="both"/>
        <w:rPr>
          <w:rFonts w:ascii="Times New Roman" w:eastAsia="Times New Roman" w:hAnsi="Times New Roman" w:cs="Times New Roman"/>
        </w:rPr>
      </w:pPr>
      <w:r w:rsidRPr="00EC5C23">
        <w:rPr>
          <w:rFonts w:ascii="Times New Roman" w:eastAsia="Times New Roman" w:hAnsi="Times New Roman" w:cs="Times New Roman"/>
        </w:rPr>
        <w:t>Figure 2</w:t>
      </w:r>
      <w:r w:rsidR="000B0976">
        <w:rPr>
          <w:rFonts w:ascii="Times New Roman" w:eastAsia="Times New Roman" w:hAnsi="Times New Roman" w:cs="Times New Roman"/>
        </w:rPr>
        <w:t>.</w:t>
      </w:r>
      <w:r w:rsidRPr="00EC5C23">
        <w:rPr>
          <w:rFonts w:ascii="Times New Roman" w:eastAsia="Times New Roman" w:hAnsi="Times New Roman" w:cs="Times New Roman"/>
          <w:i/>
        </w:rPr>
        <w:t xml:space="preserve"> </w:t>
      </w:r>
      <w:r w:rsidRPr="00EC5C23">
        <w:rPr>
          <w:rFonts w:ascii="Times New Roman" w:eastAsia="Times New Roman" w:hAnsi="Times New Roman" w:cs="Times New Roman"/>
        </w:rPr>
        <w:t>Average number of successfully germinated pumpkin seeds per soil type over the four weeks the experiment took place.</w:t>
      </w:r>
    </w:p>
    <w:p w14:paraId="525B9BF2" w14:textId="77777777" w:rsidR="00EC5C23" w:rsidRPr="00EC5C23" w:rsidRDefault="00EC5C23" w:rsidP="00EC5C23">
      <w:pPr>
        <w:pStyle w:val="Normal1"/>
        <w:spacing w:after="160" w:line="240" w:lineRule="auto"/>
        <w:jc w:val="center"/>
        <w:rPr>
          <w:rFonts w:ascii="Times New Roman" w:eastAsia="Times New Roman" w:hAnsi="Times New Roman" w:cs="Times New Roman"/>
        </w:rPr>
      </w:pPr>
      <w:r w:rsidRPr="00EC5C23">
        <w:rPr>
          <w:rFonts w:ascii="Times New Roman" w:eastAsia="Times New Roman" w:hAnsi="Times New Roman" w:cs="Times New Roman"/>
          <w:noProof/>
          <w:lang w:val="en-US"/>
        </w:rPr>
        <w:drawing>
          <wp:inline distT="114300" distB="114300" distL="114300" distR="114300" wp14:anchorId="039D9F1D" wp14:editId="50EDC50C">
            <wp:extent cx="4507528" cy="2859949"/>
            <wp:effectExtent l="0" t="0" r="0" b="10795"/>
            <wp:docPr id="4" name="Picture 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507528" cy="2859949"/>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1F7A8389" w14:textId="3FB2D4C6" w:rsidR="00EC5C23" w:rsidRPr="00EC5C23" w:rsidRDefault="00EC5C23" w:rsidP="007D29FC">
      <w:pPr>
        <w:pStyle w:val="Normal1"/>
        <w:spacing w:after="160" w:line="240" w:lineRule="auto"/>
        <w:ind w:left="1170" w:right="720"/>
        <w:jc w:val="both"/>
        <w:rPr>
          <w:rFonts w:ascii="Times New Roman" w:eastAsia="Times New Roman" w:hAnsi="Times New Roman" w:cs="Times New Roman"/>
        </w:rPr>
      </w:pPr>
      <w:r w:rsidRPr="00EC5C23">
        <w:rPr>
          <w:rFonts w:ascii="Times New Roman" w:eastAsia="Times New Roman" w:hAnsi="Times New Roman" w:cs="Times New Roman"/>
        </w:rPr>
        <w:t>Figure 3</w:t>
      </w:r>
      <w:r w:rsidR="000B0976">
        <w:rPr>
          <w:rFonts w:ascii="Times New Roman" w:eastAsia="Times New Roman" w:hAnsi="Times New Roman" w:cs="Times New Roman"/>
        </w:rPr>
        <w:t>.</w:t>
      </w:r>
      <w:r w:rsidRPr="00EC5C23">
        <w:rPr>
          <w:rFonts w:ascii="Times New Roman" w:eastAsia="Times New Roman" w:hAnsi="Times New Roman" w:cs="Times New Roman"/>
          <w:i/>
        </w:rPr>
        <w:t xml:space="preserve"> </w:t>
      </w:r>
      <w:r w:rsidRPr="00EC5C23">
        <w:rPr>
          <w:rFonts w:ascii="Times New Roman" w:eastAsia="Times New Roman" w:hAnsi="Times New Roman" w:cs="Times New Roman"/>
        </w:rPr>
        <w:t xml:space="preserve">Average final height of pumpkin vs soil type. </w:t>
      </w:r>
    </w:p>
    <w:p w14:paraId="3A14DDEF" w14:textId="77777777" w:rsidR="00EC5C23" w:rsidRPr="00EC5C23" w:rsidRDefault="00EC5C23" w:rsidP="00EC5C23">
      <w:pPr>
        <w:pStyle w:val="Normal1"/>
        <w:spacing w:after="160" w:line="240" w:lineRule="auto"/>
        <w:ind w:firstLine="720"/>
        <w:jc w:val="both"/>
        <w:rPr>
          <w:rFonts w:ascii="Times New Roman" w:eastAsia="Times New Roman" w:hAnsi="Times New Roman" w:cs="Times New Roman"/>
        </w:rPr>
      </w:pPr>
      <w:r w:rsidRPr="00EC5C23">
        <w:rPr>
          <w:rFonts w:ascii="Times New Roman" w:eastAsia="Times New Roman" w:hAnsi="Times New Roman" w:cs="Times New Roman"/>
          <w:i/>
        </w:rPr>
        <w:t>Soil Nutrients.</w:t>
      </w:r>
      <w:r w:rsidRPr="00EC5C23">
        <w:rPr>
          <w:rFonts w:ascii="Times New Roman" w:eastAsia="Times New Roman" w:hAnsi="Times New Roman" w:cs="Times New Roman"/>
        </w:rPr>
        <w:t xml:space="preserve"> The pH values for both native soil types were neutral, while the porcelain berry soil type was slightly basic acidic a pH of 6.5 and the knotweed soil type was basic with a pH of 7.5 or greater (Fig. 4). Potassium and nitrogen varied greatly depending on the sample type (Fig. 5). A value of “1” = soil depleted of nutrient (lowest nutrient level), “2” = soil deficient of nutrients (intermediate nutrient level), and “3” = adequate amount of nutrient (highest nutrient level). Potassium was highest in both knotweed (“3”) and porcelain berry (“3”) soil type. These levels were lower in the native soil types, presenting as “2.5” in the forest floor sample and “2” in spicebush sample. Nitrogen levels were lowest in the invasive </w:t>
      </w:r>
      <w:r w:rsidRPr="00EC5C23">
        <w:rPr>
          <w:rFonts w:ascii="Times New Roman" w:eastAsia="Times New Roman" w:hAnsi="Times New Roman" w:cs="Times New Roman"/>
        </w:rPr>
        <w:lastRenderedPageBreak/>
        <w:t xml:space="preserve">soil types, presenting as “1” in porcelain berry and knotweed samples. Phosphorus held constant across all native and invasive soil types. </w:t>
      </w:r>
    </w:p>
    <w:p w14:paraId="4D92F862" w14:textId="77777777" w:rsidR="00EC5C23" w:rsidRPr="00EC5C23" w:rsidRDefault="00EC5C23" w:rsidP="00EC5C23">
      <w:pPr>
        <w:pStyle w:val="Normal1"/>
        <w:spacing w:after="160" w:line="240" w:lineRule="auto"/>
        <w:jc w:val="center"/>
        <w:rPr>
          <w:rFonts w:ascii="Times New Roman" w:eastAsia="Times New Roman" w:hAnsi="Times New Roman" w:cs="Times New Roman"/>
        </w:rPr>
      </w:pPr>
      <w:r w:rsidRPr="00EC5C23">
        <w:rPr>
          <w:rFonts w:ascii="Times New Roman" w:eastAsia="Times New Roman" w:hAnsi="Times New Roman" w:cs="Times New Roman"/>
          <w:noProof/>
          <w:lang w:val="en-US"/>
        </w:rPr>
        <w:drawing>
          <wp:inline distT="114300" distB="114300" distL="114300" distR="114300" wp14:anchorId="4CAD3475" wp14:editId="2BC257F4">
            <wp:extent cx="4725489" cy="3107078"/>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25489" cy="3107078"/>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1A4FAA49" w14:textId="001EB28B" w:rsidR="00EC5C23" w:rsidRPr="00EC5C23" w:rsidRDefault="00EC5C23" w:rsidP="007D29FC">
      <w:pPr>
        <w:pStyle w:val="Normal1"/>
        <w:spacing w:after="160" w:line="240" w:lineRule="auto"/>
        <w:ind w:left="900" w:right="900"/>
        <w:jc w:val="both"/>
        <w:rPr>
          <w:rFonts w:ascii="Times New Roman" w:eastAsia="Times New Roman" w:hAnsi="Times New Roman" w:cs="Times New Roman"/>
        </w:rPr>
      </w:pPr>
      <w:r w:rsidRPr="00EC5C23">
        <w:rPr>
          <w:rFonts w:ascii="Times New Roman" w:eastAsia="Times New Roman" w:hAnsi="Times New Roman" w:cs="Times New Roman"/>
        </w:rPr>
        <w:t>Figure 4</w:t>
      </w:r>
      <w:r w:rsidR="000B0976">
        <w:rPr>
          <w:rFonts w:ascii="Times New Roman" w:eastAsia="Times New Roman" w:hAnsi="Times New Roman" w:cs="Times New Roman"/>
        </w:rPr>
        <w:t>.</w:t>
      </w:r>
      <w:r w:rsidRPr="00EC5C23">
        <w:rPr>
          <w:rFonts w:ascii="Times New Roman" w:eastAsia="Times New Roman" w:hAnsi="Times New Roman" w:cs="Times New Roman"/>
          <w:i/>
        </w:rPr>
        <w:t xml:space="preserve"> </w:t>
      </w:r>
      <w:r w:rsidRPr="00EC5C23">
        <w:rPr>
          <w:rFonts w:ascii="Times New Roman" w:eastAsia="Times New Roman" w:hAnsi="Times New Roman" w:cs="Times New Roman"/>
        </w:rPr>
        <w:t xml:space="preserve">pH vs Soil Type. Results from October 16 were consistent with those from October 23. Error bars represent one standard deviation. </w:t>
      </w:r>
    </w:p>
    <w:p w14:paraId="7D446E75" w14:textId="77777777" w:rsidR="00EC5C23" w:rsidRPr="00EC5C23" w:rsidRDefault="00EC5C23" w:rsidP="00EC5C23">
      <w:pPr>
        <w:pStyle w:val="Normal1"/>
        <w:spacing w:after="160" w:line="240" w:lineRule="auto"/>
        <w:jc w:val="center"/>
        <w:rPr>
          <w:rFonts w:ascii="Times New Roman" w:eastAsia="Times New Roman" w:hAnsi="Times New Roman" w:cs="Times New Roman"/>
        </w:rPr>
      </w:pPr>
      <w:r w:rsidRPr="00EC5C23">
        <w:rPr>
          <w:rFonts w:ascii="Times New Roman" w:eastAsia="Times New Roman" w:hAnsi="Times New Roman" w:cs="Times New Roman"/>
          <w:noProof/>
          <w:lang w:val="en-US"/>
        </w:rPr>
        <w:drawing>
          <wp:inline distT="114300" distB="114300" distL="114300" distR="114300" wp14:anchorId="59B4F13F" wp14:editId="0D97F447">
            <wp:extent cx="4725489" cy="2945760"/>
            <wp:effectExtent l="0" t="0" r="0" b="1270"/>
            <wp:docPr id="5" name="Picture 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725489" cy="294576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54E8AB2" w14:textId="4722C4FE" w:rsidR="00EC5C23" w:rsidRPr="00EC5C23" w:rsidRDefault="00EC5C23" w:rsidP="007D29FC">
      <w:pPr>
        <w:pStyle w:val="Normal1"/>
        <w:spacing w:after="160" w:line="240" w:lineRule="auto"/>
        <w:ind w:left="990" w:right="990"/>
        <w:jc w:val="both"/>
        <w:rPr>
          <w:rFonts w:ascii="Times New Roman" w:eastAsia="Times New Roman" w:hAnsi="Times New Roman" w:cs="Times New Roman"/>
        </w:rPr>
      </w:pPr>
      <w:r w:rsidRPr="00EC5C23">
        <w:rPr>
          <w:rFonts w:ascii="Times New Roman" w:eastAsia="Times New Roman" w:hAnsi="Times New Roman" w:cs="Times New Roman"/>
        </w:rPr>
        <w:t>Figure 5</w:t>
      </w:r>
      <w:r w:rsidR="0090484D">
        <w:rPr>
          <w:rFonts w:ascii="Times New Roman" w:eastAsia="Times New Roman" w:hAnsi="Times New Roman" w:cs="Times New Roman"/>
        </w:rPr>
        <w:t>.</w:t>
      </w:r>
      <w:r w:rsidRPr="00EC5C23">
        <w:rPr>
          <w:rFonts w:ascii="Times New Roman" w:eastAsia="Times New Roman" w:hAnsi="Times New Roman" w:cs="Times New Roman"/>
        </w:rPr>
        <w:t xml:space="preserve"> Average soil nutrient composition. Error bars represent one standard deviation. These results are an average of our findings from October 16 and October 23. A value of “1” = soil depleted of nutrient (lowest nutrient level), “2” = soil deficient of nutrients (intermediate nutrient level), and “3” = adequate amount of nutrient (highest nutrient level).</w:t>
      </w:r>
    </w:p>
    <w:p w14:paraId="712BA2CE" w14:textId="77777777" w:rsidR="00EC5C23" w:rsidRPr="00EC5C23" w:rsidRDefault="00EC5C23" w:rsidP="00EC5C23">
      <w:pPr>
        <w:pStyle w:val="Normal1"/>
        <w:spacing w:after="160" w:line="240" w:lineRule="auto"/>
        <w:ind w:firstLine="720"/>
        <w:jc w:val="both"/>
        <w:rPr>
          <w:rFonts w:ascii="Times New Roman" w:eastAsia="Times New Roman" w:hAnsi="Times New Roman" w:cs="Times New Roman"/>
          <w:sz w:val="24"/>
          <w:szCs w:val="24"/>
        </w:rPr>
      </w:pPr>
    </w:p>
    <w:p w14:paraId="3211B85D" w14:textId="304E813D"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lastRenderedPageBreak/>
        <w:t>DISCUSSION</w:t>
      </w:r>
    </w:p>
    <w:p w14:paraId="6CDAA79E" w14:textId="77777777" w:rsidR="00EC5C23" w:rsidRPr="00EC5C23" w:rsidRDefault="00EC5C23" w:rsidP="00EC5C23">
      <w:pPr>
        <w:pStyle w:val="Normal1"/>
        <w:spacing w:after="160" w:line="240" w:lineRule="auto"/>
        <w:jc w:val="both"/>
        <w:rPr>
          <w:rFonts w:ascii="Times New Roman" w:eastAsia="Times New Roman" w:hAnsi="Times New Roman" w:cs="Times New Roman"/>
        </w:rPr>
      </w:pPr>
      <w:r w:rsidRPr="00EC5C23">
        <w:rPr>
          <w:rFonts w:ascii="Times New Roman" w:eastAsia="Times New Roman" w:hAnsi="Times New Roman" w:cs="Times New Roman"/>
          <w:sz w:val="24"/>
          <w:szCs w:val="24"/>
        </w:rPr>
        <w:tab/>
      </w:r>
      <w:r w:rsidRPr="00EC5C23">
        <w:rPr>
          <w:rFonts w:ascii="Times New Roman" w:eastAsia="Times New Roman" w:hAnsi="Times New Roman" w:cs="Times New Roman"/>
        </w:rPr>
        <w:t>Germination rates for the native soil types proved to be more successful than those in the invasive soil types. The number of seeds germinated and the resulting height were both greater in native soil type while invasive types were not as numerous or successful. While the results for nutrient composition were mixed, the results of the pH tests show a clear difference between the native soil types, which were consistently neutral with a pH of 7, and the knotweed and porcelain berry soil types, which were basic and slightly acidic, respectively, with pH values of 7.5 or greater for knotweed and 6.5 for porcelain berry.</w:t>
      </w:r>
    </w:p>
    <w:p w14:paraId="1B5D3E74" w14:textId="77777777" w:rsidR="00EC5C23" w:rsidRPr="00EC5C23" w:rsidRDefault="00EC5C23" w:rsidP="00EC5C23">
      <w:pPr>
        <w:pStyle w:val="Normal1"/>
        <w:spacing w:after="160" w:line="240" w:lineRule="auto"/>
        <w:jc w:val="both"/>
        <w:rPr>
          <w:rFonts w:ascii="Times New Roman" w:eastAsia="Times New Roman" w:hAnsi="Times New Roman" w:cs="Times New Roman"/>
        </w:rPr>
      </w:pPr>
      <w:r w:rsidRPr="00EC5C23">
        <w:rPr>
          <w:rFonts w:ascii="Times New Roman" w:eastAsia="Times New Roman" w:hAnsi="Times New Roman" w:cs="Times New Roman"/>
        </w:rPr>
        <w:tab/>
        <w:t>Our findings that knotweed and porcelain berry alter the soil pH are consistent with studies of other invasive plant species (Weidenhamer and Callaway 2010, Stinson et al. 2014, Huangfu and Li 2019) that have found alterations in soil chemistry, and with previous studies of knotweed (Stefanowicz et al. 2017, Lavoie 2017). Studies evaluating the impact of porcelain berry on soil chemistry were not readily available at the time of writing. It is possible that the changes in the invasive soil types account for some, if not all, of the discrepancy between germination and growth rates compared to the native soil types. Altering the soil pH may have dual benefits — it may be that knotweed grows better in basic conditions and porcelain berry grows better in slightly acidic conditions, that altering the soil pH reduces the relative fitness of competing native plants, or both.</w:t>
      </w:r>
    </w:p>
    <w:p w14:paraId="6331AAE6" w14:textId="07701F4E" w:rsidR="00EC5C23" w:rsidRPr="00EC5C23" w:rsidRDefault="00EC5C23" w:rsidP="00EC5C23">
      <w:pPr>
        <w:pStyle w:val="Normal1"/>
        <w:spacing w:after="160" w:line="240" w:lineRule="auto"/>
        <w:jc w:val="both"/>
        <w:rPr>
          <w:rFonts w:ascii="Times New Roman" w:eastAsia="Times New Roman" w:hAnsi="Times New Roman" w:cs="Times New Roman"/>
        </w:rPr>
      </w:pPr>
      <w:r w:rsidRPr="00EC5C23">
        <w:rPr>
          <w:rFonts w:ascii="Times New Roman" w:eastAsia="Times New Roman" w:hAnsi="Times New Roman" w:cs="Times New Roman"/>
        </w:rPr>
        <w:tab/>
        <w:t>It is also possible that one or both of the invasive species we tested secretes allelochemicals into the soil, like other successfully invasive plants have been shown to do (Lankau 2009; Silva et al. 2014; Li et al. 2015; Zheng et al. 2015). This is another potential explanation for our results regarding pumpkin germination and growth. Allelochemicals would be harmless to the plant that secretes them</w:t>
      </w:r>
      <w:r w:rsidR="0090484D">
        <w:rPr>
          <w:rFonts w:ascii="Times New Roman" w:eastAsia="Times New Roman" w:hAnsi="Times New Roman" w:cs="Times New Roman"/>
        </w:rPr>
        <w:t xml:space="preserve"> </w:t>
      </w:r>
      <w:r w:rsidRPr="00EC5C23">
        <w:rPr>
          <w:rFonts w:ascii="Times New Roman" w:eastAsia="Times New Roman" w:hAnsi="Times New Roman" w:cs="Times New Roman"/>
        </w:rPr>
        <w:t>but would confer to that plant a marked advantage in competition for space by chemically limiting the ability of other plants to survive and grow in the area immediately surrounding the invasive plant.</w:t>
      </w:r>
    </w:p>
    <w:p w14:paraId="037633B1" w14:textId="77777777" w:rsidR="00EC5C23" w:rsidRPr="00EC5C23" w:rsidRDefault="00EC5C23" w:rsidP="00EC5C23">
      <w:pPr>
        <w:pStyle w:val="Normal1"/>
        <w:spacing w:after="160" w:line="240" w:lineRule="auto"/>
        <w:ind w:firstLine="720"/>
        <w:jc w:val="both"/>
        <w:rPr>
          <w:rFonts w:ascii="Times New Roman" w:eastAsia="Times New Roman" w:hAnsi="Times New Roman" w:cs="Times New Roman"/>
        </w:rPr>
      </w:pPr>
      <w:r w:rsidRPr="00EC5C23">
        <w:rPr>
          <w:rFonts w:ascii="Times New Roman" w:eastAsia="Times New Roman" w:hAnsi="Times New Roman" w:cs="Times New Roman"/>
        </w:rPr>
        <w:t xml:space="preserve">Our largest potential sources for error are the imprecise nature of the tests we used to determine soil pH and nutrient levels and the irregularity of our watering regime. Though our results show clear trends, further testing with more standardized and precise protocols would lend much more certitude to our conclusions. The “Rapitest” soil test kit does not measure pH above 7.5, so it is possible that the pH of the knotweed soil sample was higher than 7.5. Though these results were confounded by variable watering regimes, the pumpkin seeds show a clear trend of higher germination rates correlated with the native soil types, and we measured significantly lower growth rates in the pumpkin plants grown in invasive soil types. Further testing with more precise equipment is especially needed to determine the exact pH of soil affected by knotweed. Additional studies could also examine other elements of soil chemistry or the makeup of soil microbial communities. Another potential for further study is the effects of these two invasives on mycorrhizal fungal communities. Studies of this manner are important for understanding soil composition on our campus, to hopefully advise management strategies for invasive species removal and the important conservation of native flora. </w:t>
      </w:r>
    </w:p>
    <w:p w14:paraId="68A9C39F" w14:textId="77777777" w:rsidR="00EC5C23" w:rsidRPr="00EC5C23" w:rsidRDefault="00EC5C23" w:rsidP="00EC5C23">
      <w:pPr>
        <w:pStyle w:val="Normal1"/>
        <w:spacing w:after="160" w:line="240" w:lineRule="auto"/>
        <w:ind w:firstLine="720"/>
        <w:jc w:val="both"/>
        <w:rPr>
          <w:rFonts w:ascii="Times New Roman" w:eastAsia="Times New Roman" w:hAnsi="Times New Roman" w:cs="Times New Roman"/>
          <w:sz w:val="24"/>
          <w:szCs w:val="24"/>
        </w:rPr>
      </w:pPr>
    </w:p>
    <w:p w14:paraId="53C29F0D" w14:textId="77777777"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CONCLUSION</w:t>
      </w:r>
    </w:p>
    <w:p w14:paraId="6C5C8BF6" w14:textId="77777777" w:rsidR="00EC5C23" w:rsidRPr="00EC5C23" w:rsidRDefault="00EC5C23" w:rsidP="00EC5C23">
      <w:pPr>
        <w:pStyle w:val="Normal1"/>
        <w:spacing w:after="160" w:line="240" w:lineRule="auto"/>
        <w:ind w:firstLine="720"/>
        <w:jc w:val="both"/>
        <w:rPr>
          <w:rFonts w:ascii="Times New Roman" w:eastAsia="Times New Roman" w:hAnsi="Times New Roman" w:cs="Times New Roman"/>
        </w:rPr>
      </w:pPr>
      <w:r w:rsidRPr="00EC5C23">
        <w:rPr>
          <w:rFonts w:ascii="Times New Roman" w:eastAsia="Times New Roman" w:hAnsi="Times New Roman" w:cs="Times New Roman"/>
        </w:rPr>
        <w:t>If confirmed by future studies, our findings indicate that both Japanese knotweed and porcelain berry alter soil chemistry and composition to their own benefit and to the detriment of neighboring native plants, one factor among many that makes them highly successful invaders. As with many other invasive plants, the ability to change the chemistry of the surrounding soil is a powerful advantage for these species, one which contributes to their ability to outcompete their rivals by reducing the relative fitness of the surrounding species. Invasive species ecology is highly variable, and our proposed explanations for our findings are just a few possibilities. Further studies are needed to explore the complex reasons for the success of these invasive plants.</w:t>
      </w:r>
    </w:p>
    <w:p w14:paraId="7FBABA55" w14:textId="77777777"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lastRenderedPageBreak/>
        <w:t xml:space="preserve">ACKNOWLEDGEMENTS </w:t>
      </w:r>
    </w:p>
    <w:p w14:paraId="398B3F6C" w14:textId="77777777" w:rsidR="00EC5C23" w:rsidRPr="00EC5C23" w:rsidRDefault="00EC5C23" w:rsidP="00EC5C23">
      <w:pPr>
        <w:pStyle w:val="Normal1"/>
        <w:spacing w:after="160" w:line="240" w:lineRule="auto"/>
        <w:ind w:firstLine="720"/>
        <w:jc w:val="both"/>
        <w:rPr>
          <w:rFonts w:ascii="Times New Roman" w:eastAsia="Times New Roman" w:hAnsi="Times New Roman" w:cs="Times New Roman"/>
        </w:rPr>
      </w:pPr>
      <w:r w:rsidRPr="00EC5C23">
        <w:rPr>
          <w:rFonts w:ascii="Times New Roman" w:eastAsia="Times New Roman" w:hAnsi="Times New Roman" w:cs="Times New Roman"/>
        </w:rPr>
        <w:t>We would like to thank Dr. Jackson and Sam Scalice for supporting us and supplying us with the materials necessary for this experiment and for the advice! We also would like to thank Dr. Taylor for helping us understand campus soil composition and offering encouragement. Thank you to the Purchase Natural Sciences department for making the General Ecology course possible. And again, thank you to Dr. Jackson for teaching us about the ecology of invasive species. Finally, thank you Ben the Dog for just being you.</w:t>
      </w:r>
    </w:p>
    <w:p w14:paraId="2E0CE57B" w14:textId="77777777" w:rsidR="00EC5C23" w:rsidRPr="00EC5C23" w:rsidRDefault="00EC5C23" w:rsidP="00EC5C23">
      <w:pPr>
        <w:pStyle w:val="Normal1"/>
        <w:spacing w:after="160" w:line="240" w:lineRule="auto"/>
        <w:jc w:val="both"/>
        <w:rPr>
          <w:rFonts w:ascii="Times New Roman" w:eastAsia="Times New Roman" w:hAnsi="Times New Roman" w:cs="Times New Roman"/>
          <w:b/>
          <w:sz w:val="24"/>
          <w:szCs w:val="24"/>
        </w:rPr>
      </w:pPr>
    </w:p>
    <w:p w14:paraId="3FCC71F5" w14:textId="7CCD1D7A" w:rsidR="00EC5C23" w:rsidRPr="00EC5C23" w:rsidRDefault="00EC5C23" w:rsidP="00EC5C23">
      <w:pPr>
        <w:pStyle w:val="Normal1"/>
        <w:spacing w:after="16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LITERATURE CITED</w:t>
      </w:r>
    </w:p>
    <w:p w14:paraId="213C886A" w14:textId="77777777"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Brenton-Rule, E., R. Barbieri, P. Lester, and E. Brenton-Rule. 2016. Corruption, development and governance indicators predict invasive species risk from trade. Proceedings. Biological Sciences, 283: 20160901–20160901. </w:t>
      </w:r>
    </w:p>
    <w:p w14:paraId="2A4A1E21" w14:textId="4DC95CBB"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Burke, D. J., S. R. Carrino-Kyker, A. Hoke, S. Cassidy, L. Bialic-Murphy, and S. Kalisz. 2019. Deer and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nvasive </w:t>
      </w:r>
      <w:r w:rsidR="007D29FC">
        <w:rPr>
          <w:rFonts w:ascii="Times New Roman" w:eastAsia="Times New Roman" w:hAnsi="Times New Roman" w:cs="Times New Roman"/>
        </w:rPr>
        <w:t>p</w:t>
      </w:r>
      <w:r w:rsidRPr="00EC5C23">
        <w:rPr>
          <w:rFonts w:ascii="Times New Roman" w:eastAsia="Times New Roman" w:hAnsi="Times New Roman" w:cs="Times New Roman"/>
        </w:rPr>
        <w:t xml:space="preserve">lant </w:t>
      </w:r>
      <w:r w:rsidR="007D29FC">
        <w:rPr>
          <w:rFonts w:ascii="Times New Roman" w:eastAsia="Times New Roman" w:hAnsi="Times New Roman" w:cs="Times New Roman"/>
        </w:rPr>
        <w:t>r</w:t>
      </w:r>
      <w:r w:rsidRPr="00EC5C23">
        <w:rPr>
          <w:rFonts w:ascii="Times New Roman" w:eastAsia="Times New Roman" w:hAnsi="Times New Roman" w:cs="Times New Roman"/>
        </w:rPr>
        <w:t xml:space="preserve">emoval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lters </w:t>
      </w:r>
      <w:r w:rsidR="007D29FC">
        <w:rPr>
          <w:rFonts w:ascii="Times New Roman" w:eastAsia="Times New Roman" w:hAnsi="Times New Roman" w:cs="Times New Roman"/>
        </w:rPr>
        <w:t>m</w:t>
      </w:r>
      <w:r w:rsidRPr="00EC5C23">
        <w:rPr>
          <w:rFonts w:ascii="Times New Roman" w:eastAsia="Times New Roman" w:hAnsi="Times New Roman" w:cs="Times New Roman"/>
        </w:rPr>
        <w:t xml:space="preserve">ycorrhizal </w:t>
      </w:r>
      <w:r w:rsidR="007D29FC">
        <w:rPr>
          <w:rFonts w:ascii="Times New Roman" w:eastAsia="Times New Roman" w:hAnsi="Times New Roman" w:cs="Times New Roman"/>
        </w:rPr>
        <w:t>f</w:t>
      </w:r>
      <w:r w:rsidRPr="00EC5C23">
        <w:rPr>
          <w:rFonts w:ascii="Times New Roman" w:eastAsia="Times New Roman" w:hAnsi="Times New Roman" w:cs="Times New Roman"/>
        </w:rPr>
        <w:t xml:space="preserve">ungal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ommunities and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oil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hemistry: </w:t>
      </w:r>
      <w:r w:rsidR="007D29FC">
        <w:rPr>
          <w:rFonts w:ascii="Times New Roman" w:eastAsia="Times New Roman" w:hAnsi="Times New Roman" w:cs="Times New Roman"/>
        </w:rPr>
        <w:t>e</w:t>
      </w:r>
      <w:r w:rsidRPr="00EC5C23">
        <w:rPr>
          <w:rFonts w:ascii="Times New Roman" w:eastAsia="Times New Roman" w:hAnsi="Times New Roman" w:cs="Times New Roman"/>
        </w:rPr>
        <w:t xml:space="preserve">vidence from a </w:t>
      </w:r>
      <w:r w:rsidR="007D29FC">
        <w:rPr>
          <w:rFonts w:ascii="Times New Roman" w:eastAsia="Times New Roman" w:hAnsi="Times New Roman" w:cs="Times New Roman"/>
        </w:rPr>
        <w:t>l</w:t>
      </w:r>
      <w:r w:rsidRPr="00EC5C23">
        <w:rPr>
          <w:rFonts w:ascii="Times New Roman" w:eastAsia="Times New Roman" w:hAnsi="Times New Roman" w:cs="Times New Roman"/>
        </w:rPr>
        <w:t>ong-</w:t>
      </w:r>
      <w:r w:rsidR="007D29FC">
        <w:rPr>
          <w:rFonts w:ascii="Times New Roman" w:eastAsia="Times New Roman" w:hAnsi="Times New Roman" w:cs="Times New Roman"/>
        </w:rPr>
        <w:t>t</w:t>
      </w:r>
      <w:r w:rsidRPr="00EC5C23">
        <w:rPr>
          <w:rFonts w:ascii="Times New Roman" w:eastAsia="Times New Roman" w:hAnsi="Times New Roman" w:cs="Times New Roman"/>
        </w:rPr>
        <w:t xml:space="preserve">erm </w:t>
      </w:r>
      <w:r w:rsidR="007D29FC">
        <w:rPr>
          <w:rFonts w:ascii="Times New Roman" w:eastAsia="Times New Roman" w:hAnsi="Times New Roman" w:cs="Times New Roman"/>
        </w:rPr>
        <w:t>f</w:t>
      </w:r>
      <w:r w:rsidRPr="00EC5C23">
        <w:rPr>
          <w:rFonts w:ascii="Times New Roman" w:eastAsia="Times New Roman" w:hAnsi="Times New Roman" w:cs="Times New Roman"/>
        </w:rPr>
        <w:t xml:space="preserve">ield </w:t>
      </w:r>
      <w:r w:rsidR="007D29FC">
        <w:rPr>
          <w:rFonts w:ascii="Times New Roman" w:eastAsia="Times New Roman" w:hAnsi="Times New Roman" w:cs="Times New Roman"/>
        </w:rPr>
        <w:t>e</w:t>
      </w:r>
      <w:r w:rsidRPr="00EC5C23">
        <w:rPr>
          <w:rFonts w:ascii="Times New Roman" w:eastAsia="Times New Roman" w:hAnsi="Times New Roman" w:cs="Times New Roman"/>
        </w:rPr>
        <w:t xml:space="preserve">xperiment. Soil Biology </w:t>
      </w:r>
      <w:r w:rsidR="007D29FC">
        <w:rPr>
          <w:rFonts w:ascii="Times New Roman" w:eastAsia="Times New Roman" w:hAnsi="Times New Roman" w:cs="Times New Roman"/>
        </w:rPr>
        <w:t>and</w:t>
      </w:r>
      <w:r w:rsidRPr="00EC5C23">
        <w:rPr>
          <w:rFonts w:ascii="Times New Roman" w:eastAsia="Times New Roman" w:hAnsi="Times New Roman" w:cs="Times New Roman"/>
        </w:rPr>
        <w:t xml:space="preserve"> Biochemistry 128: 13–21. </w:t>
      </w:r>
    </w:p>
    <w:p w14:paraId="7872A6BC" w14:textId="789EAF98"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Dassonville, N., S. Vanderhoeven, V. Vanparys, M. Hayez, W. Gruber, and P. Meerts. 2008. Impacts of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lien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nvasive </w:t>
      </w:r>
      <w:r w:rsidR="007D29FC">
        <w:rPr>
          <w:rFonts w:ascii="Times New Roman" w:eastAsia="Times New Roman" w:hAnsi="Times New Roman" w:cs="Times New Roman"/>
        </w:rPr>
        <w:t>p</w:t>
      </w:r>
      <w:r w:rsidRPr="00EC5C23">
        <w:rPr>
          <w:rFonts w:ascii="Times New Roman" w:eastAsia="Times New Roman" w:hAnsi="Times New Roman" w:cs="Times New Roman"/>
        </w:rPr>
        <w:t xml:space="preserve">lants on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oil </w:t>
      </w:r>
      <w:r w:rsidR="007D29FC">
        <w:rPr>
          <w:rFonts w:ascii="Times New Roman" w:eastAsia="Times New Roman" w:hAnsi="Times New Roman" w:cs="Times New Roman"/>
        </w:rPr>
        <w:t>nu</w:t>
      </w:r>
      <w:r w:rsidRPr="00EC5C23">
        <w:rPr>
          <w:rFonts w:ascii="Times New Roman" w:eastAsia="Times New Roman" w:hAnsi="Times New Roman" w:cs="Times New Roman"/>
        </w:rPr>
        <w:t xml:space="preserve">trients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re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orrelated with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nitial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ite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onditions in NW Europe. Oecologia 157: 131–40. </w:t>
      </w:r>
    </w:p>
    <w:p w14:paraId="617376D3" w14:textId="0FE2AF7B"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Dommanget, F., A. Evette, T. Spiegelberger, C. Gallet, M. Pace, M. Imbert, and M. L. Navas. 2014. Differential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llelopathic </w:t>
      </w:r>
      <w:r w:rsidR="007D29FC">
        <w:rPr>
          <w:rFonts w:ascii="Times New Roman" w:eastAsia="Times New Roman" w:hAnsi="Times New Roman" w:cs="Times New Roman"/>
        </w:rPr>
        <w:t>e</w:t>
      </w:r>
      <w:r w:rsidRPr="00EC5C23">
        <w:rPr>
          <w:rFonts w:ascii="Times New Roman" w:eastAsia="Times New Roman" w:hAnsi="Times New Roman" w:cs="Times New Roman"/>
        </w:rPr>
        <w:t xml:space="preserve">ffects of Japanese Knotweed on </w:t>
      </w:r>
      <w:r w:rsidR="007D29FC">
        <w:rPr>
          <w:rFonts w:ascii="Times New Roman" w:eastAsia="Times New Roman" w:hAnsi="Times New Roman" w:cs="Times New Roman"/>
        </w:rPr>
        <w:t>w</w:t>
      </w:r>
      <w:r w:rsidRPr="00EC5C23">
        <w:rPr>
          <w:rFonts w:ascii="Times New Roman" w:eastAsia="Times New Roman" w:hAnsi="Times New Roman" w:cs="Times New Roman"/>
        </w:rPr>
        <w:t xml:space="preserve">illow and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ottonwood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uttings </w:t>
      </w:r>
      <w:r w:rsidR="007D29FC">
        <w:rPr>
          <w:rFonts w:ascii="Times New Roman" w:eastAsia="Times New Roman" w:hAnsi="Times New Roman" w:cs="Times New Roman"/>
        </w:rPr>
        <w:t>u</w:t>
      </w:r>
      <w:r w:rsidRPr="00EC5C23">
        <w:rPr>
          <w:rFonts w:ascii="Times New Roman" w:eastAsia="Times New Roman" w:hAnsi="Times New Roman" w:cs="Times New Roman"/>
        </w:rPr>
        <w:t xml:space="preserve">sed in </w:t>
      </w:r>
      <w:r w:rsidR="007D29FC">
        <w:rPr>
          <w:rFonts w:ascii="Times New Roman" w:eastAsia="Times New Roman" w:hAnsi="Times New Roman" w:cs="Times New Roman"/>
        </w:rPr>
        <w:t>r</w:t>
      </w:r>
      <w:r w:rsidRPr="00EC5C23">
        <w:rPr>
          <w:rFonts w:ascii="Times New Roman" w:eastAsia="Times New Roman" w:hAnsi="Times New Roman" w:cs="Times New Roman"/>
        </w:rPr>
        <w:t xml:space="preserve">iverbank </w:t>
      </w:r>
      <w:r w:rsidR="007D29FC">
        <w:rPr>
          <w:rFonts w:ascii="Times New Roman" w:eastAsia="Times New Roman" w:hAnsi="Times New Roman" w:cs="Times New Roman"/>
        </w:rPr>
        <w:t>r</w:t>
      </w:r>
      <w:r w:rsidRPr="00EC5C23">
        <w:rPr>
          <w:rFonts w:ascii="Times New Roman" w:eastAsia="Times New Roman" w:hAnsi="Times New Roman" w:cs="Times New Roman"/>
        </w:rPr>
        <w:t xml:space="preserve">estoration </w:t>
      </w:r>
      <w:r w:rsidR="007D29FC">
        <w:rPr>
          <w:rFonts w:ascii="Times New Roman" w:eastAsia="Times New Roman" w:hAnsi="Times New Roman" w:cs="Times New Roman"/>
        </w:rPr>
        <w:t>t</w:t>
      </w:r>
      <w:r w:rsidRPr="00EC5C23">
        <w:rPr>
          <w:rFonts w:ascii="Times New Roman" w:eastAsia="Times New Roman" w:hAnsi="Times New Roman" w:cs="Times New Roman"/>
        </w:rPr>
        <w:t>echniques. Journal of Environmental Management 132.</w:t>
      </w:r>
    </w:p>
    <w:p w14:paraId="25A278A9" w14:textId="77777777"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Echem, O. G. 2014. Determination of the levels of heavy metal (Cu, Fe, Ni, Pb and Cd) up take of pumpkin (</w:t>
      </w:r>
      <w:r w:rsidRPr="007D29FC">
        <w:rPr>
          <w:rFonts w:ascii="Times New Roman" w:eastAsia="Times New Roman" w:hAnsi="Times New Roman" w:cs="Times New Roman"/>
          <w:i/>
          <w:iCs/>
        </w:rPr>
        <w:t>Telfairia occidentalis</w:t>
      </w:r>
      <w:r w:rsidRPr="00EC5C23">
        <w:rPr>
          <w:rFonts w:ascii="Times New Roman" w:eastAsia="Times New Roman" w:hAnsi="Times New Roman" w:cs="Times New Roman"/>
        </w:rPr>
        <w:t>) leaves cultivated on contaminated soil. Journal of Applied Sciences and Environmental Management 18: 71-77–77.</w:t>
      </w:r>
    </w:p>
    <w:p w14:paraId="64FBB679" w14:textId="77777777"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Huangfu, C. and K. Li. 2019. Growing density interacts with competitor identity to modulate nitrogen form preference of an invasive plant. Ecological Indicators 107: 105641. </w:t>
      </w:r>
    </w:p>
    <w:p w14:paraId="279419F3" w14:textId="04380F41"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Lankau, R. 2009. Intraspecific Variation in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llelochemistry </w:t>
      </w:r>
      <w:r w:rsidR="007D29FC">
        <w:rPr>
          <w:rFonts w:ascii="Times New Roman" w:eastAsia="Times New Roman" w:hAnsi="Times New Roman" w:cs="Times New Roman"/>
        </w:rPr>
        <w:t>d</w:t>
      </w:r>
      <w:r w:rsidRPr="00EC5C23">
        <w:rPr>
          <w:rFonts w:ascii="Times New Roman" w:eastAsia="Times New Roman" w:hAnsi="Times New Roman" w:cs="Times New Roman"/>
        </w:rPr>
        <w:t xml:space="preserve">etermines an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nvasive </w:t>
      </w:r>
      <w:r w:rsidR="007D29FC">
        <w:rPr>
          <w:rFonts w:ascii="Times New Roman" w:eastAsia="Times New Roman" w:hAnsi="Times New Roman" w:cs="Times New Roman"/>
        </w:rPr>
        <w:t>s</w:t>
      </w:r>
      <w:r w:rsidRPr="00EC5C23">
        <w:rPr>
          <w:rFonts w:ascii="Times New Roman" w:eastAsia="Times New Roman" w:hAnsi="Times New Roman" w:cs="Times New Roman"/>
        </w:rPr>
        <w:t>pecies’</w:t>
      </w:r>
      <w:r w:rsidR="007D29FC">
        <w:rPr>
          <w:rFonts w:ascii="Times New Roman" w:eastAsia="Times New Roman" w:hAnsi="Times New Roman" w:cs="Times New Roman"/>
        </w:rPr>
        <w:t xml:space="preserve"> i</w:t>
      </w:r>
      <w:r w:rsidRPr="00EC5C23">
        <w:rPr>
          <w:rFonts w:ascii="Times New Roman" w:eastAsia="Times New Roman" w:hAnsi="Times New Roman" w:cs="Times New Roman"/>
        </w:rPr>
        <w:t xml:space="preserve">mpact on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oil </w:t>
      </w:r>
      <w:r w:rsidR="007D29FC">
        <w:rPr>
          <w:rFonts w:ascii="Times New Roman" w:eastAsia="Times New Roman" w:hAnsi="Times New Roman" w:cs="Times New Roman"/>
        </w:rPr>
        <w:t>m</w:t>
      </w:r>
      <w:r w:rsidRPr="00EC5C23">
        <w:rPr>
          <w:rFonts w:ascii="Times New Roman" w:eastAsia="Times New Roman" w:hAnsi="Times New Roman" w:cs="Times New Roman"/>
        </w:rPr>
        <w:t xml:space="preserve">icrobial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ommunities. Oecologia 165: 453–463. </w:t>
      </w:r>
    </w:p>
    <w:p w14:paraId="77B43885" w14:textId="50634435"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Lavoie, C. 2017. The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mpact of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nvasive </w:t>
      </w:r>
      <w:r w:rsidR="007D29FC">
        <w:rPr>
          <w:rFonts w:ascii="Times New Roman" w:eastAsia="Times New Roman" w:hAnsi="Times New Roman" w:cs="Times New Roman"/>
        </w:rPr>
        <w:t>kn</w:t>
      </w:r>
      <w:r w:rsidRPr="00EC5C23">
        <w:rPr>
          <w:rFonts w:ascii="Times New Roman" w:eastAsia="Times New Roman" w:hAnsi="Times New Roman" w:cs="Times New Roman"/>
        </w:rPr>
        <w:t xml:space="preserve">otweed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pecies (Reynoutria Spp.) on the </w:t>
      </w:r>
      <w:r w:rsidR="007D29FC">
        <w:rPr>
          <w:rFonts w:ascii="Times New Roman" w:eastAsia="Times New Roman" w:hAnsi="Times New Roman" w:cs="Times New Roman"/>
        </w:rPr>
        <w:t>e</w:t>
      </w:r>
      <w:r w:rsidRPr="00EC5C23">
        <w:rPr>
          <w:rFonts w:ascii="Times New Roman" w:eastAsia="Times New Roman" w:hAnsi="Times New Roman" w:cs="Times New Roman"/>
        </w:rPr>
        <w:t xml:space="preserve">nvironment: </w:t>
      </w:r>
      <w:r w:rsidR="007D29FC">
        <w:rPr>
          <w:rFonts w:ascii="Times New Roman" w:eastAsia="Times New Roman" w:hAnsi="Times New Roman" w:cs="Times New Roman"/>
        </w:rPr>
        <w:t>r</w:t>
      </w:r>
      <w:r w:rsidRPr="00EC5C23">
        <w:rPr>
          <w:rFonts w:ascii="Times New Roman" w:eastAsia="Times New Roman" w:hAnsi="Times New Roman" w:cs="Times New Roman"/>
        </w:rPr>
        <w:t xml:space="preserve">eview and </w:t>
      </w:r>
      <w:r w:rsidR="007D29FC">
        <w:rPr>
          <w:rFonts w:ascii="Times New Roman" w:eastAsia="Times New Roman" w:hAnsi="Times New Roman" w:cs="Times New Roman"/>
        </w:rPr>
        <w:t>r</w:t>
      </w:r>
      <w:r w:rsidRPr="00EC5C23">
        <w:rPr>
          <w:rFonts w:ascii="Times New Roman" w:eastAsia="Times New Roman" w:hAnsi="Times New Roman" w:cs="Times New Roman"/>
        </w:rPr>
        <w:t xml:space="preserve">esearch </w:t>
      </w:r>
      <w:r w:rsidR="007D29FC">
        <w:rPr>
          <w:rFonts w:ascii="Times New Roman" w:eastAsia="Times New Roman" w:hAnsi="Times New Roman" w:cs="Times New Roman"/>
        </w:rPr>
        <w:t>p</w:t>
      </w:r>
      <w:r w:rsidRPr="00EC5C23">
        <w:rPr>
          <w:rFonts w:ascii="Times New Roman" w:eastAsia="Times New Roman" w:hAnsi="Times New Roman" w:cs="Times New Roman"/>
        </w:rPr>
        <w:t xml:space="preserve">erspectives. Biological Invasions 19: 2319–37. </w:t>
      </w:r>
    </w:p>
    <w:p w14:paraId="57E93DD3" w14:textId="1D55B5F9"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Li, Y. P., Y. L. Feng, Y. J. Chen, and Y. H. Tian. 2015. Soil </w:t>
      </w:r>
      <w:r w:rsidR="007D29FC">
        <w:rPr>
          <w:rFonts w:ascii="Times New Roman" w:eastAsia="Times New Roman" w:hAnsi="Times New Roman" w:cs="Times New Roman"/>
        </w:rPr>
        <w:t>m</w:t>
      </w:r>
      <w:r w:rsidRPr="00EC5C23">
        <w:rPr>
          <w:rFonts w:ascii="Times New Roman" w:eastAsia="Times New Roman" w:hAnsi="Times New Roman" w:cs="Times New Roman"/>
        </w:rPr>
        <w:t xml:space="preserve">icrobes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lleviate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llelopathy of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nvasive </w:t>
      </w:r>
      <w:r w:rsidR="007D29FC">
        <w:rPr>
          <w:rFonts w:ascii="Times New Roman" w:eastAsia="Times New Roman" w:hAnsi="Times New Roman" w:cs="Times New Roman"/>
        </w:rPr>
        <w:t>p</w:t>
      </w:r>
      <w:r w:rsidRPr="00EC5C23">
        <w:rPr>
          <w:rFonts w:ascii="Times New Roman" w:eastAsia="Times New Roman" w:hAnsi="Times New Roman" w:cs="Times New Roman"/>
        </w:rPr>
        <w:t xml:space="preserve">lants. Science Bulletin 60: 1083–1091. </w:t>
      </w:r>
    </w:p>
    <w:p w14:paraId="29F5BD11" w14:textId="77777777"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Liu, L., S. Wang, X. Guo, and H. Wang. 2019. Comparison of the effects of different maturity composts on soil nutrient, plant growth and heavy metal mobility in the contaminated soil. Journal of Environmental Management 250: 109525. </w:t>
      </w:r>
    </w:p>
    <w:p w14:paraId="536300DA" w14:textId="3D1701A8"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McEwan, R. W., M. A. Arthur, and S. E. Alverson. 2012. Throughfall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hemistry and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oil </w:t>
      </w:r>
      <w:r w:rsidR="007D29FC">
        <w:rPr>
          <w:rFonts w:ascii="Times New Roman" w:eastAsia="Times New Roman" w:hAnsi="Times New Roman" w:cs="Times New Roman"/>
        </w:rPr>
        <w:t>n</w:t>
      </w:r>
      <w:r w:rsidRPr="00EC5C23">
        <w:rPr>
          <w:rFonts w:ascii="Times New Roman" w:eastAsia="Times New Roman" w:hAnsi="Times New Roman" w:cs="Times New Roman"/>
        </w:rPr>
        <w:t xml:space="preserve">utrient </w:t>
      </w:r>
      <w:r w:rsidR="007D29FC">
        <w:rPr>
          <w:rFonts w:ascii="Times New Roman" w:eastAsia="Times New Roman" w:hAnsi="Times New Roman" w:cs="Times New Roman"/>
        </w:rPr>
        <w:t>e</w:t>
      </w:r>
      <w:r w:rsidRPr="00EC5C23">
        <w:rPr>
          <w:rFonts w:ascii="Times New Roman" w:eastAsia="Times New Roman" w:hAnsi="Times New Roman" w:cs="Times New Roman"/>
        </w:rPr>
        <w:t xml:space="preserve">ffects of the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nvasive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hrub </w:t>
      </w:r>
      <w:r w:rsidRPr="007D29FC">
        <w:rPr>
          <w:rFonts w:ascii="Times New Roman" w:eastAsia="Times New Roman" w:hAnsi="Times New Roman" w:cs="Times New Roman"/>
          <w:i/>
          <w:iCs/>
        </w:rPr>
        <w:t>Lonicera Maackii</w:t>
      </w:r>
      <w:r w:rsidRPr="00EC5C23">
        <w:rPr>
          <w:rFonts w:ascii="Times New Roman" w:eastAsia="Times New Roman" w:hAnsi="Times New Roman" w:cs="Times New Roman"/>
        </w:rPr>
        <w:t xml:space="preserve"> in </w:t>
      </w:r>
      <w:r w:rsidR="007D29FC">
        <w:rPr>
          <w:rFonts w:ascii="Times New Roman" w:eastAsia="Times New Roman" w:hAnsi="Times New Roman" w:cs="Times New Roman"/>
        </w:rPr>
        <w:t>d</w:t>
      </w:r>
      <w:r w:rsidRPr="00EC5C23">
        <w:rPr>
          <w:rFonts w:ascii="Times New Roman" w:eastAsia="Times New Roman" w:hAnsi="Times New Roman" w:cs="Times New Roman"/>
        </w:rPr>
        <w:t xml:space="preserve">eciduous </w:t>
      </w:r>
      <w:r w:rsidR="007D29FC">
        <w:rPr>
          <w:rFonts w:ascii="Times New Roman" w:eastAsia="Times New Roman" w:hAnsi="Times New Roman" w:cs="Times New Roman"/>
        </w:rPr>
        <w:t>f</w:t>
      </w:r>
      <w:r w:rsidRPr="00EC5C23">
        <w:rPr>
          <w:rFonts w:ascii="Times New Roman" w:eastAsia="Times New Roman" w:hAnsi="Times New Roman" w:cs="Times New Roman"/>
        </w:rPr>
        <w:t>orests. American Midland Naturalist 168: 43–55.</w:t>
      </w:r>
    </w:p>
    <w:p w14:paraId="18249692" w14:textId="77777777"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Paulauskiene, A., H. Danilcenko, I. Pranckietiene, and Z. Taraseviciene. 2018. Effect of different fertilizers on the mineral content of pumpkin fruit. Journal of Elementology, 23: 1033-1042. </w:t>
      </w:r>
    </w:p>
    <w:p w14:paraId="4EB11DAE" w14:textId="7FD2D259"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lastRenderedPageBreak/>
        <w:t xml:space="preserve">Silva, F. M. L., M. A. Donega, A. L. Cerdeira, N. Corniani, E. D. Velini, C. L. Cantrell, F. E. Dayan, M. N. Coelho, K. Shea, and S. O. Duke. 2014. Roots of the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nvasive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pecies </w:t>
      </w:r>
      <w:r w:rsidRPr="007D29FC">
        <w:rPr>
          <w:rFonts w:ascii="Times New Roman" w:eastAsia="Times New Roman" w:hAnsi="Times New Roman" w:cs="Times New Roman"/>
          <w:i/>
          <w:iCs/>
        </w:rPr>
        <w:t>Carduus Nutans L.</w:t>
      </w:r>
      <w:r w:rsidRPr="00EC5C23">
        <w:rPr>
          <w:rFonts w:ascii="Times New Roman" w:eastAsia="Times New Roman" w:hAnsi="Times New Roman" w:cs="Times New Roman"/>
        </w:rPr>
        <w:t xml:space="preserve"> and </w:t>
      </w:r>
      <w:r w:rsidRPr="007D29FC">
        <w:rPr>
          <w:rFonts w:ascii="Times New Roman" w:eastAsia="Times New Roman" w:hAnsi="Times New Roman" w:cs="Times New Roman"/>
          <w:i/>
          <w:iCs/>
        </w:rPr>
        <w:t>C. Acanthoides L.</w:t>
      </w:r>
      <w:r w:rsidRPr="00EC5C23">
        <w:rPr>
          <w:rFonts w:ascii="Times New Roman" w:eastAsia="Times New Roman" w:hAnsi="Times New Roman" w:cs="Times New Roman"/>
        </w:rPr>
        <w:t xml:space="preserve"> </w:t>
      </w:r>
      <w:r w:rsidR="007D29FC">
        <w:rPr>
          <w:rFonts w:ascii="Times New Roman" w:eastAsia="Times New Roman" w:hAnsi="Times New Roman" w:cs="Times New Roman"/>
        </w:rPr>
        <w:t>p</w:t>
      </w:r>
      <w:r w:rsidRPr="00EC5C23">
        <w:rPr>
          <w:rFonts w:ascii="Times New Roman" w:eastAsia="Times New Roman" w:hAnsi="Times New Roman" w:cs="Times New Roman"/>
        </w:rPr>
        <w:t xml:space="preserve">roduce </w:t>
      </w:r>
      <w:r w:rsidR="007D29FC">
        <w:rPr>
          <w:rFonts w:ascii="Times New Roman" w:eastAsia="Times New Roman" w:hAnsi="Times New Roman" w:cs="Times New Roman"/>
        </w:rPr>
        <w:t>l</w:t>
      </w:r>
      <w:r w:rsidRPr="00EC5C23">
        <w:rPr>
          <w:rFonts w:ascii="Times New Roman" w:eastAsia="Times New Roman" w:hAnsi="Times New Roman" w:cs="Times New Roman"/>
        </w:rPr>
        <w:t xml:space="preserve">arge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mounts of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plotaxene, a </w:t>
      </w:r>
      <w:r w:rsidR="007D29FC">
        <w:rPr>
          <w:rFonts w:ascii="Times New Roman" w:eastAsia="Times New Roman" w:hAnsi="Times New Roman" w:cs="Times New Roman"/>
        </w:rPr>
        <w:t>p</w:t>
      </w:r>
      <w:r w:rsidRPr="00EC5C23">
        <w:rPr>
          <w:rFonts w:ascii="Times New Roman" w:eastAsia="Times New Roman" w:hAnsi="Times New Roman" w:cs="Times New Roman"/>
        </w:rPr>
        <w:t xml:space="preserve">ossible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llelochemical. Journal of Chemical Ecology 40: 276–284. </w:t>
      </w:r>
    </w:p>
    <w:p w14:paraId="7BCC705A" w14:textId="3F37C30C"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Stefanowicz, A. M., M. Stanek, M. Nobis, and S. Zubek. 2017. Few </w:t>
      </w:r>
      <w:r w:rsidR="007D29FC">
        <w:rPr>
          <w:rFonts w:ascii="Times New Roman" w:eastAsia="Times New Roman" w:hAnsi="Times New Roman" w:cs="Times New Roman"/>
        </w:rPr>
        <w:t>e</w:t>
      </w:r>
      <w:r w:rsidRPr="00EC5C23">
        <w:rPr>
          <w:rFonts w:ascii="Times New Roman" w:eastAsia="Times New Roman" w:hAnsi="Times New Roman" w:cs="Times New Roman"/>
        </w:rPr>
        <w:t xml:space="preserve">ffects of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nvasive </w:t>
      </w:r>
      <w:r w:rsidR="007D29FC">
        <w:rPr>
          <w:rFonts w:ascii="Times New Roman" w:eastAsia="Times New Roman" w:hAnsi="Times New Roman" w:cs="Times New Roman"/>
        </w:rPr>
        <w:t>p</w:t>
      </w:r>
      <w:r w:rsidRPr="00EC5C23">
        <w:rPr>
          <w:rFonts w:ascii="Times New Roman" w:eastAsia="Times New Roman" w:hAnsi="Times New Roman" w:cs="Times New Roman"/>
        </w:rPr>
        <w:t xml:space="preserve">lants </w:t>
      </w:r>
      <w:r w:rsidRPr="007D29FC">
        <w:rPr>
          <w:rFonts w:ascii="Times New Roman" w:eastAsia="Times New Roman" w:hAnsi="Times New Roman" w:cs="Times New Roman"/>
          <w:i/>
          <w:iCs/>
        </w:rPr>
        <w:t xml:space="preserve">Reynoutria </w:t>
      </w:r>
      <w:r w:rsidR="007D29FC">
        <w:rPr>
          <w:rFonts w:ascii="Times New Roman" w:eastAsia="Times New Roman" w:hAnsi="Times New Roman" w:cs="Times New Roman"/>
          <w:i/>
          <w:iCs/>
        </w:rPr>
        <w:t>j</w:t>
      </w:r>
      <w:r w:rsidRPr="007D29FC">
        <w:rPr>
          <w:rFonts w:ascii="Times New Roman" w:eastAsia="Times New Roman" w:hAnsi="Times New Roman" w:cs="Times New Roman"/>
          <w:i/>
          <w:iCs/>
        </w:rPr>
        <w:t xml:space="preserve">aponica, Rudbeckia </w:t>
      </w:r>
      <w:r w:rsidR="007D29FC">
        <w:rPr>
          <w:rFonts w:ascii="Times New Roman" w:eastAsia="Times New Roman" w:hAnsi="Times New Roman" w:cs="Times New Roman"/>
          <w:i/>
          <w:iCs/>
        </w:rPr>
        <w:t>l</w:t>
      </w:r>
      <w:r w:rsidRPr="007D29FC">
        <w:rPr>
          <w:rFonts w:ascii="Times New Roman" w:eastAsia="Times New Roman" w:hAnsi="Times New Roman" w:cs="Times New Roman"/>
          <w:i/>
          <w:iCs/>
        </w:rPr>
        <w:t>aciniata</w:t>
      </w:r>
      <w:r w:rsidRPr="00EC5C23">
        <w:rPr>
          <w:rFonts w:ascii="Times New Roman" w:eastAsia="Times New Roman" w:hAnsi="Times New Roman" w:cs="Times New Roman"/>
        </w:rPr>
        <w:t xml:space="preserve"> and </w:t>
      </w:r>
      <w:r w:rsidRPr="007D29FC">
        <w:rPr>
          <w:rFonts w:ascii="Times New Roman" w:eastAsia="Times New Roman" w:hAnsi="Times New Roman" w:cs="Times New Roman"/>
          <w:i/>
          <w:iCs/>
        </w:rPr>
        <w:t xml:space="preserve">Solidago </w:t>
      </w:r>
      <w:r w:rsidR="007D29FC">
        <w:rPr>
          <w:rFonts w:ascii="Times New Roman" w:eastAsia="Times New Roman" w:hAnsi="Times New Roman" w:cs="Times New Roman"/>
          <w:i/>
          <w:iCs/>
        </w:rPr>
        <w:t>g</w:t>
      </w:r>
      <w:r w:rsidRPr="007D29FC">
        <w:rPr>
          <w:rFonts w:ascii="Times New Roman" w:eastAsia="Times New Roman" w:hAnsi="Times New Roman" w:cs="Times New Roman"/>
          <w:i/>
          <w:iCs/>
        </w:rPr>
        <w:t>igantea</w:t>
      </w:r>
      <w:r w:rsidRPr="00EC5C23">
        <w:rPr>
          <w:rFonts w:ascii="Times New Roman" w:eastAsia="Times New Roman" w:hAnsi="Times New Roman" w:cs="Times New Roman"/>
        </w:rPr>
        <w:t xml:space="preserve"> on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oil </w:t>
      </w:r>
      <w:r w:rsidR="007D29FC">
        <w:rPr>
          <w:rFonts w:ascii="Times New Roman" w:eastAsia="Times New Roman" w:hAnsi="Times New Roman" w:cs="Times New Roman"/>
        </w:rPr>
        <w:t>p</w:t>
      </w:r>
      <w:r w:rsidRPr="00EC5C23">
        <w:rPr>
          <w:rFonts w:ascii="Times New Roman" w:eastAsia="Times New Roman" w:hAnsi="Times New Roman" w:cs="Times New Roman"/>
        </w:rPr>
        <w:t xml:space="preserve">hysical and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hemical </w:t>
      </w:r>
      <w:r w:rsidR="007D29FC">
        <w:rPr>
          <w:rFonts w:ascii="Times New Roman" w:eastAsia="Times New Roman" w:hAnsi="Times New Roman" w:cs="Times New Roman"/>
        </w:rPr>
        <w:t>p</w:t>
      </w:r>
      <w:r w:rsidRPr="00EC5C23">
        <w:rPr>
          <w:rFonts w:ascii="Times New Roman" w:eastAsia="Times New Roman" w:hAnsi="Times New Roman" w:cs="Times New Roman"/>
        </w:rPr>
        <w:t xml:space="preserve">roperties. Science of the Total Environment 574: 938–946. </w:t>
      </w:r>
    </w:p>
    <w:p w14:paraId="6CFF2C39" w14:textId="5942685E"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United States Department of Agriculture Forest Service. 2017</w:t>
      </w:r>
      <w:r w:rsidRPr="00EC5C23">
        <w:rPr>
          <w:rFonts w:ascii="Times New Roman" w:eastAsia="Times New Roman" w:hAnsi="Times New Roman" w:cs="Times New Roman"/>
          <w:i/>
        </w:rPr>
        <w:t>a</w:t>
      </w:r>
      <w:r w:rsidRPr="00EC5C23">
        <w:rPr>
          <w:rFonts w:ascii="Times New Roman" w:eastAsia="Times New Roman" w:hAnsi="Times New Roman" w:cs="Times New Roman"/>
        </w:rPr>
        <w:t>. Invasive Plants Fact Sheet – Porcelain Berry.&lt;https://www.fs.usda.gov/naspf/resources/invasive-plants-fact-sheet-porcelainberry&gt;. Accessed 6 Nov. 2019.</w:t>
      </w:r>
    </w:p>
    <w:p w14:paraId="1450668B" w14:textId="63AAC326"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United States Department of Agriculture Forest Service. 2017</w:t>
      </w:r>
      <w:r w:rsidRPr="00EC5C23">
        <w:rPr>
          <w:rFonts w:ascii="Times New Roman" w:eastAsia="Times New Roman" w:hAnsi="Times New Roman" w:cs="Times New Roman"/>
          <w:i/>
        </w:rPr>
        <w:t>b</w:t>
      </w:r>
      <w:r w:rsidRPr="00EC5C23">
        <w:rPr>
          <w:rFonts w:ascii="Times New Roman" w:eastAsia="Times New Roman" w:hAnsi="Times New Roman" w:cs="Times New Roman"/>
        </w:rPr>
        <w:t>. Invasive Plants Fact Sheet – Japanese Knotweed.&lt;https://www.fs.usda.gov/naspf/resources/invasive-plants-fact-sheet-japanese-knotweed&gt;. Accessed 6 Nov. 2019.</w:t>
      </w:r>
    </w:p>
    <w:p w14:paraId="6B7AA242" w14:textId="5CB65512"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Weidenhamer, J. D. and R. M. Callaway. 2010. Direct and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ndirect </w:t>
      </w:r>
      <w:r w:rsidR="007D29FC">
        <w:rPr>
          <w:rFonts w:ascii="Times New Roman" w:eastAsia="Times New Roman" w:hAnsi="Times New Roman" w:cs="Times New Roman"/>
        </w:rPr>
        <w:t>e</w:t>
      </w:r>
      <w:r w:rsidRPr="00EC5C23">
        <w:rPr>
          <w:rFonts w:ascii="Times New Roman" w:eastAsia="Times New Roman" w:hAnsi="Times New Roman" w:cs="Times New Roman"/>
        </w:rPr>
        <w:t xml:space="preserve">ffects of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nvasive </w:t>
      </w:r>
      <w:r w:rsidR="007D29FC">
        <w:rPr>
          <w:rFonts w:ascii="Times New Roman" w:eastAsia="Times New Roman" w:hAnsi="Times New Roman" w:cs="Times New Roman"/>
        </w:rPr>
        <w:t>p</w:t>
      </w:r>
      <w:r w:rsidRPr="00EC5C23">
        <w:rPr>
          <w:rFonts w:ascii="Times New Roman" w:eastAsia="Times New Roman" w:hAnsi="Times New Roman" w:cs="Times New Roman"/>
        </w:rPr>
        <w:t xml:space="preserve">lants on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oil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hemistry and </w:t>
      </w:r>
      <w:r w:rsidR="007D29FC">
        <w:rPr>
          <w:rFonts w:ascii="Times New Roman" w:eastAsia="Times New Roman" w:hAnsi="Times New Roman" w:cs="Times New Roman"/>
        </w:rPr>
        <w:t>e</w:t>
      </w:r>
      <w:r w:rsidRPr="00EC5C23">
        <w:rPr>
          <w:rFonts w:ascii="Times New Roman" w:eastAsia="Times New Roman" w:hAnsi="Times New Roman" w:cs="Times New Roman"/>
        </w:rPr>
        <w:t xml:space="preserve">cosystem </w:t>
      </w:r>
      <w:r w:rsidR="007D29FC">
        <w:rPr>
          <w:rFonts w:ascii="Times New Roman" w:eastAsia="Times New Roman" w:hAnsi="Times New Roman" w:cs="Times New Roman"/>
        </w:rPr>
        <w:t>f</w:t>
      </w:r>
      <w:r w:rsidRPr="00EC5C23">
        <w:rPr>
          <w:rFonts w:ascii="Times New Roman" w:eastAsia="Times New Roman" w:hAnsi="Times New Roman" w:cs="Times New Roman"/>
        </w:rPr>
        <w:t xml:space="preserve">unction. Journal of Chemical Ecology 36: 59–69. </w:t>
      </w:r>
    </w:p>
    <w:p w14:paraId="5AAFADEB" w14:textId="166A49AD" w:rsidR="00EC5C23" w:rsidRPr="00EC5C23" w:rsidRDefault="00EC5C23" w:rsidP="00EC5C23">
      <w:pPr>
        <w:pStyle w:val="Normal1"/>
        <w:spacing w:after="16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Zheng, Y. L., Y. L. Feng, L. K. Zhang, R. M. Callaway, A. Valiente-Banuet, D. Q. Luo, Z. Y. Liao, Y. B. Lei, G. F. Barclay, and C. Silva-Pereyra. 2015. Integrating </w:t>
      </w:r>
      <w:r w:rsidR="007D29FC">
        <w:rPr>
          <w:rFonts w:ascii="Times New Roman" w:eastAsia="Times New Roman" w:hAnsi="Times New Roman" w:cs="Times New Roman"/>
        </w:rPr>
        <w:t>n</w:t>
      </w:r>
      <w:r w:rsidRPr="00EC5C23">
        <w:rPr>
          <w:rFonts w:ascii="Times New Roman" w:eastAsia="Times New Roman" w:hAnsi="Times New Roman" w:cs="Times New Roman"/>
        </w:rPr>
        <w:t xml:space="preserve">ovel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hemical </w:t>
      </w:r>
      <w:r w:rsidR="007D29FC">
        <w:rPr>
          <w:rFonts w:ascii="Times New Roman" w:eastAsia="Times New Roman" w:hAnsi="Times New Roman" w:cs="Times New Roman"/>
        </w:rPr>
        <w:t>w</w:t>
      </w:r>
      <w:r w:rsidRPr="00EC5C23">
        <w:rPr>
          <w:rFonts w:ascii="Times New Roman" w:eastAsia="Times New Roman" w:hAnsi="Times New Roman" w:cs="Times New Roman"/>
        </w:rPr>
        <w:t xml:space="preserve">eapons and </w:t>
      </w:r>
      <w:r w:rsidR="007D29FC">
        <w:rPr>
          <w:rFonts w:ascii="Times New Roman" w:eastAsia="Times New Roman" w:hAnsi="Times New Roman" w:cs="Times New Roman"/>
        </w:rPr>
        <w:t>e</w:t>
      </w:r>
      <w:r w:rsidRPr="00EC5C23">
        <w:rPr>
          <w:rFonts w:ascii="Times New Roman" w:eastAsia="Times New Roman" w:hAnsi="Times New Roman" w:cs="Times New Roman"/>
        </w:rPr>
        <w:t xml:space="preserve">volutionarily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ncreased </w:t>
      </w:r>
      <w:r w:rsidR="007D29FC">
        <w:rPr>
          <w:rFonts w:ascii="Times New Roman" w:eastAsia="Times New Roman" w:hAnsi="Times New Roman" w:cs="Times New Roman"/>
        </w:rPr>
        <w:t>c</w:t>
      </w:r>
      <w:r w:rsidRPr="00EC5C23">
        <w:rPr>
          <w:rFonts w:ascii="Times New Roman" w:eastAsia="Times New Roman" w:hAnsi="Times New Roman" w:cs="Times New Roman"/>
        </w:rPr>
        <w:t xml:space="preserve">ompetitive </w:t>
      </w:r>
      <w:r w:rsidR="007D29FC">
        <w:rPr>
          <w:rFonts w:ascii="Times New Roman" w:eastAsia="Times New Roman" w:hAnsi="Times New Roman" w:cs="Times New Roman"/>
        </w:rPr>
        <w:t>a</w:t>
      </w:r>
      <w:r w:rsidRPr="00EC5C23">
        <w:rPr>
          <w:rFonts w:ascii="Times New Roman" w:eastAsia="Times New Roman" w:hAnsi="Times New Roman" w:cs="Times New Roman"/>
        </w:rPr>
        <w:t xml:space="preserve">bility in </w:t>
      </w:r>
      <w:r w:rsidR="007D29FC">
        <w:rPr>
          <w:rFonts w:ascii="Times New Roman" w:eastAsia="Times New Roman" w:hAnsi="Times New Roman" w:cs="Times New Roman"/>
        </w:rPr>
        <w:t>s</w:t>
      </w:r>
      <w:r w:rsidRPr="00EC5C23">
        <w:rPr>
          <w:rFonts w:ascii="Times New Roman" w:eastAsia="Times New Roman" w:hAnsi="Times New Roman" w:cs="Times New Roman"/>
        </w:rPr>
        <w:t xml:space="preserve">uccess of a </w:t>
      </w:r>
      <w:r w:rsidR="007D29FC">
        <w:rPr>
          <w:rFonts w:ascii="Times New Roman" w:eastAsia="Times New Roman" w:hAnsi="Times New Roman" w:cs="Times New Roman"/>
        </w:rPr>
        <w:t>t</w:t>
      </w:r>
      <w:r w:rsidRPr="00EC5C23">
        <w:rPr>
          <w:rFonts w:ascii="Times New Roman" w:eastAsia="Times New Roman" w:hAnsi="Times New Roman" w:cs="Times New Roman"/>
        </w:rPr>
        <w:t xml:space="preserve">ropical </w:t>
      </w:r>
      <w:r w:rsidR="007D29FC">
        <w:rPr>
          <w:rFonts w:ascii="Times New Roman" w:eastAsia="Times New Roman" w:hAnsi="Times New Roman" w:cs="Times New Roman"/>
        </w:rPr>
        <w:t>i</w:t>
      </w:r>
      <w:r w:rsidRPr="00EC5C23">
        <w:rPr>
          <w:rFonts w:ascii="Times New Roman" w:eastAsia="Times New Roman" w:hAnsi="Times New Roman" w:cs="Times New Roman"/>
        </w:rPr>
        <w:t xml:space="preserve">nvader. New Phytologist 205: 1350–1359. </w:t>
      </w:r>
    </w:p>
    <w:p w14:paraId="28651A3A" w14:textId="7F296457" w:rsidR="00EC5C23" w:rsidRPr="00EC5C23" w:rsidRDefault="00EC5C23" w:rsidP="00EC5C23">
      <w:pPr>
        <w:spacing w:line="240" w:lineRule="auto"/>
        <w:rPr>
          <w:rFonts w:ascii="Times New Roman" w:eastAsia="Times New Roman" w:hAnsi="Times New Roman" w:cs="Times New Roman"/>
          <w:color w:val="000000"/>
          <w:szCs w:val="24"/>
          <w:shd w:val="clear" w:color="auto" w:fill="FFFFFF"/>
        </w:rPr>
      </w:pPr>
      <w:r w:rsidRPr="00EC5C23">
        <w:rPr>
          <w:rFonts w:ascii="Times New Roman" w:eastAsia="Times New Roman" w:hAnsi="Times New Roman" w:cs="Times New Roman"/>
          <w:color w:val="000000"/>
          <w:szCs w:val="24"/>
          <w:shd w:val="clear" w:color="auto" w:fill="FFFFFF"/>
        </w:rPr>
        <w:br w:type="page"/>
      </w:r>
    </w:p>
    <w:p w14:paraId="5A1F7B9C" w14:textId="692B875D" w:rsidR="00EC5C23" w:rsidRPr="00EC5C23" w:rsidRDefault="00EC5C23" w:rsidP="00EC5C23">
      <w:pPr>
        <w:spacing w:before="240" w:after="240" w:line="240" w:lineRule="auto"/>
        <w:jc w:val="center"/>
        <w:rPr>
          <w:rFonts w:ascii="Times New Roman" w:eastAsia="Times New Roman" w:hAnsi="Times New Roman" w:cs="Times New Roman"/>
          <w:b/>
          <w:bCs/>
          <w:color w:val="000000"/>
          <w:sz w:val="32"/>
          <w:szCs w:val="32"/>
        </w:rPr>
      </w:pPr>
      <w:bookmarkStart w:id="1" w:name="OLE_LINK1"/>
      <w:bookmarkStart w:id="2" w:name="OLE_LINK2"/>
      <w:r w:rsidRPr="00EC5C23">
        <w:rPr>
          <w:rFonts w:ascii="Times New Roman" w:eastAsia="Times New Roman" w:hAnsi="Times New Roman" w:cs="Times New Roman"/>
          <w:b/>
          <w:bCs/>
          <w:color w:val="000000"/>
          <w:sz w:val="32"/>
          <w:szCs w:val="32"/>
        </w:rPr>
        <w:lastRenderedPageBreak/>
        <w:t>BIRDS PREFER UNOCCUPIED BIRD FEEDERS COMPARED TO FEEDERS WITH REALISTIC OR NON-REALISTIC THREATS</w:t>
      </w:r>
    </w:p>
    <w:p w14:paraId="45F4DF7D" w14:textId="5E2E9D0B" w:rsidR="00EC5C23" w:rsidRPr="00EC5C23" w:rsidRDefault="00EC5C23" w:rsidP="00EC5C23">
      <w:pPr>
        <w:spacing w:before="240" w:after="240" w:line="240" w:lineRule="auto"/>
        <w:jc w:val="center"/>
        <w:rPr>
          <w:rFonts w:ascii="Times New Roman" w:eastAsia="Times New Roman" w:hAnsi="Times New Roman" w:cs="Times New Roman"/>
          <w:b/>
          <w:bCs/>
          <w:color w:val="000000"/>
        </w:rPr>
      </w:pPr>
    </w:p>
    <w:p w14:paraId="3D4B98A5" w14:textId="182BD021" w:rsidR="00EC5C23" w:rsidRPr="00EC5C23" w:rsidRDefault="00EC5C23" w:rsidP="00EC5C23">
      <w:pPr>
        <w:spacing w:before="240" w:after="240" w:line="240" w:lineRule="auto"/>
        <w:jc w:val="center"/>
        <w:rPr>
          <w:rFonts w:ascii="Times New Roman" w:eastAsia="Times New Roman" w:hAnsi="Times New Roman" w:cs="Times New Roman"/>
          <w:b/>
          <w:bCs/>
          <w:color w:val="000000"/>
        </w:rPr>
      </w:pPr>
    </w:p>
    <w:p w14:paraId="63DC41D3" w14:textId="77777777" w:rsidR="00EC5C23" w:rsidRPr="00EC5C23" w:rsidRDefault="00EC5C23" w:rsidP="00EC5C23">
      <w:pPr>
        <w:spacing w:before="240" w:after="240" w:line="240" w:lineRule="auto"/>
        <w:jc w:val="center"/>
        <w:rPr>
          <w:rFonts w:ascii="Times New Roman" w:eastAsia="Times New Roman" w:hAnsi="Times New Roman" w:cs="Times New Roman"/>
          <w:b/>
          <w:bCs/>
          <w:color w:val="000000"/>
        </w:rPr>
      </w:pPr>
    </w:p>
    <w:p w14:paraId="04D5F534" w14:textId="77777777" w:rsidR="00EC5C23" w:rsidRPr="00EC5C23" w:rsidRDefault="00EC5C23" w:rsidP="00EC5C23">
      <w:pPr>
        <w:spacing w:before="240" w:after="240" w:line="240" w:lineRule="auto"/>
        <w:jc w:val="center"/>
        <w:rPr>
          <w:rFonts w:ascii="Times New Roman" w:eastAsia="Times New Roman" w:hAnsi="Times New Roman" w:cs="Times New Roman"/>
        </w:rPr>
      </w:pPr>
      <w:r w:rsidRPr="00EC5C23">
        <w:rPr>
          <w:rFonts w:ascii="Times New Roman" w:eastAsia="Times New Roman" w:hAnsi="Times New Roman" w:cs="Times New Roman"/>
          <w:b/>
          <w:bCs/>
          <w:color w:val="000000"/>
          <w:sz w:val="32"/>
          <w:szCs w:val="32"/>
        </w:rPr>
        <w:t> </w:t>
      </w:r>
      <w:r w:rsidRPr="00EC5C23">
        <w:rPr>
          <w:rFonts w:ascii="Times New Roman" w:eastAsia="Times New Roman" w:hAnsi="Times New Roman" w:cs="Times New Roman"/>
          <w:color w:val="000000"/>
        </w:rPr>
        <w:t>Zackary Dicanio,</w:t>
      </w:r>
      <w:r w:rsidRPr="00EC5C23">
        <w:rPr>
          <w:rFonts w:ascii="Times New Roman" w:eastAsia="Times New Roman" w:hAnsi="Times New Roman" w:cs="Times New Roman"/>
          <w:b/>
          <w:bCs/>
          <w:color w:val="000000"/>
        </w:rPr>
        <w:t xml:space="preserve"> </w:t>
      </w:r>
      <w:r w:rsidRPr="00EC5C23">
        <w:rPr>
          <w:rFonts w:ascii="Times New Roman" w:eastAsia="Times New Roman" w:hAnsi="Times New Roman" w:cs="Times New Roman"/>
          <w:color w:val="000000"/>
        </w:rPr>
        <w:t>Matthew Graham, Kimberly Robeson, Anton Creutzfeldt</w:t>
      </w:r>
    </w:p>
    <w:p w14:paraId="1F2C8417" w14:textId="77777777" w:rsidR="00EC5C23" w:rsidRPr="00EC5C23" w:rsidRDefault="00EC5C23" w:rsidP="00EC5C23">
      <w:pPr>
        <w:spacing w:before="240" w:after="240" w:line="240" w:lineRule="auto"/>
        <w:rPr>
          <w:rFonts w:ascii="Times New Roman" w:eastAsia="Times New Roman" w:hAnsi="Times New Roman" w:cs="Times New Roman"/>
        </w:rPr>
      </w:pPr>
      <w:r w:rsidRPr="00EC5C23">
        <w:rPr>
          <w:rFonts w:ascii="Times New Roman" w:eastAsia="Times New Roman" w:hAnsi="Times New Roman" w:cs="Times New Roman"/>
          <w:color w:val="000000"/>
          <w:sz w:val="20"/>
          <w:szCs w:val="20"/>
        </w:rPr>
        <w:t> </w:t>
      </w:r>
    </w:p>
    <w:p w14:paraId="09D422AD" w14:textId="736D98F2" w:rsidR="00EC5C23" w:rsidRDefault="00EC5C23" w:rsidP="00EC5C23">
      <w:pPr>
        <w:spacing w:before="240" w:after="240" w:line="240" w:lineRule="auto"/>
        <w:rPr>
          <w:rFonts w:ascii="Times New Roman" w:eastAsia="Times New Roman" w:hAnsi="Times New Roman" w:cs="Times New Roman"/>
          <w:color w:val="000000"/>
        </w:rPr>
      </w:pPr>
      <w:r w:rsidRPr="00EC5C23">
        <w:rPr>
          <w:rFonts w:ascii="Times New Roman" w:eastAsia="Times New Roman" w:hAnsi="Times New Roman" w:cs="Times New Roman"/>
          <w:color w:val="000000"/>
        </w:rPr>
        <w:t> </w:t>
      </w:r>
    </w:p>
    <w:p w14:paraId="4E918329" w14:textId="3F61907D" w:rsidR="0090484D" w:rsidRDefault="0090484D" w:rsidP="00EC5C23">
      <w:pPr>
        <w:spacing w:before="240" w:after="240" w:line="240" w:lineRule="auto"/>
        <w:rPr>
          <w:rFonts w:ascii="Times New Roman" w:eastAsia="Times New Roman" w:hAnsi="Times New Roman" w:cs="Times New Roman"/>
          <w:color w:val="000000"/>
        </w:rPr>
      </w:pPr>
    </w:p>
    <w:p w14:paraId="1CF0E806" w14:textId="77777777" w:rsidR="0090484D" w:rsidRPr="00EC5C23" w:rsidRDefault="0090484D" w:rsidP="00EC5C23">
      <w:pPr>
        <w:spacing w:before="240" w:after="240" w:line="240" w:lineRule="auto"/>
        <w:rPr>
          <w:rFonts w:ascii="Times New Roman" w:eastAsia="Times New Roman" w:hAnsi="Times New Roman" w:cs="Times New Roman"/>
        </w:rPr>
      </w:pPr>
    </w:p>
    <w:p w14:paraId="67CEE535" w14:textId="3F47F7BC" w:rsidR="00EC5C23" w:rsidRPr="00EC5C23" w:rsidRDefault="00EC5C23" w:rsidP="00EC5C23">
      <w:pPr>
        <w:spacing w:before="240" w:after="240" w:line="240" w:lineRule="auto"/>
        <w:rPr>
          <w:rFonts w:ascii="Times New Roman" w:eastAsia="Times New Roman" w:hAnsi="Times New Roman" w:cs="Times New Roman"/>
          <w:sz w:val="24"/>
          <w:szCs w:val="24"/>
        </w:rPr>
      </w:pPr>
      <w:r w:rsidRPr="00EC5C23">
        <w:rPr>
          <w:rFonts w:ascii="Times New Roman" w:eastAsia="Times New Roman" w:hAnsi="Times New Roman" w:cs="Times New Roman"/>
          <w:color w:val="000000"/>
          <w:sz w:val="24"/>
          <w:szCs w:val="24"/>
        </w:rPr>
        <w:t>ABSTRACT</w:t>
      </w:r>
    </w:p>
    <w:p w14:paraId="3C992228" w14:textId="46F7CA5A" w:rsidR="00EC5C23" w:rsidRPr="00EC5C23" w:rsidRDefault="00EC5C23" w:rsidP="007D29FC">
      <w:pPr>
        <w:spacing w:line="240" w:lineRule="auto"/>
        <w:ind w:left="720" w:right="720"/>
        <w:jc w:val="both"/>
        <w:rPr>
          <w:rFonts w:ascii="Times New Roman" w:eastAsia="Times New Roman" w:hAnsi="Times New Roman" w:cs="Times New Roman"/>
          <w:i/>
          <w:iCs/>
          <w:color w:val="000000"/>
        </w:rPr>
      </w:pPr>
      <w:r w:rsidRPr="00EC5C23">
        <w:rPr>
          <w:rFonts w:ascii="Times New Roman" w:eastAsia="Times New Roman" w:hAnsi="Times New Roman" w:cs="Times New Roman"/>
          <w:i/>
          <w:iCs/>
          <w:color w:val="000000"/>
        </w:rPr>
        <w:t>Antipredator behavior is an essential principle in being a foraging bird. Birds observe their environment for threats and make decisions based on these observations which often have the goal of optimizing success in survival. We studied the birds of Purchase College to observe their feeding behavior in the presence of a threat to further understand their threat assessment, and what they determine to be threatening. We assessed two categories of objects- “realistic” meaning emulating a threat in which they may already be familiar with in the real world, and “nonrealistic” meaning a completely unfamiliar foreign object- and while there was no significant difference between these two categories, there was a clear preference for each respective control (empty) feeder compared to the experimental feeder. Purchase College birds show caution to potential threats, regardless of how realistic or familiar they are to that threat.</w:t>
      </w:r>
      <w:r w:rsidRPr="00EC5C23">
        <w:rPr>
          <w:rFonts w:ascii="Times New Roman" w:eastAsia="Times New Roman" w:hAnsi="Times New Roman" w:cs="Times New Roman"/>
          <w:i/>
          <w:iCs/>
          <w:color w:val="000000"/>
          <w:sz w:val="20"/>
          <w:szCs w:val="20"/>
        </w:rPr>
        <w:t> </w:t>
      </w:r>
    </w:p>
    <w:p w14:paraId="59C03045" w14:textId="77777777" w:rsidR="00EC5C23" w:rsidRPr="00EC5C23" w:rsidRDefault="00EC5C23" w:rsidP="00EC5C23">
      <w:pPr>
        <w:spacing w:before="240" w:after="240" w:line="240" w:lineRule="auto"/>
        <w:rPr>
          <w:rFonts w:ascii="Times New Roman" w:eastAsia="Times New Roman" w:hAnsi="Times New Roman" w:cs="Times New Roman"/>
        </w:rPr>
      </w:pPr>
      <w:r w:rsidRPr="00EC5C23">
        <w:rPr>
          <w:rFonts w:ascii="Times New Roman" w:eastAsia="Times New Roman" w:hAnsi="Times New Roman" w:cs="Times New Roman"/>
          <w:color w:val="000000"/>
        </w:rPr>
        <w:t>Keywords: Bird feeding, bird behavior, foraging, predation, preference</w:t>
      </w:r>
    </w:p>
    <w:p w14:paraId="3D08BBCE" w14:textId="39B82372" w:rsidR="00EC5C23" w:rsidRPr="00EC5C23" w:rsidRDefault="00EC5C23" w:rsidP="00EC5C23">
      <w:pPr>
        <w:spacing w:before="240" w:after="240" w:line="240" w:lineRule="auto"/>
        <w:rPr>
          <w:rFonts w:ascii="Times New Roman" w:eastAsia="Times New Roman" w:hAnsi="Times New Roman" w:cs="Times New Roman"/>
          <w:color w:val="000000"/>
        </w:rPr>
      </w:pPr>
      <w:r w:rsidRPr="00EC5C23">
        <w:rPr>
          <w:rFonts w:ascii="Times New Roman" w:eastAsia="Times New Roman" w:hAnsi="Times New Roman" w:cs="Times New Roman"/>
          <w:color w:val="000000"/>
        </w:rPr>
        <w:t> _____________________________________________________________________________</w:t>
      </w:r>
      <w:r w:rsidR="007D29FC">
        <w:rPr>
          <w:rFonts w:ascii="Times New Roman" w:eastAsia="Times New Roman" w:hAnsi="Times New Roman" w:cs="Times New Roman"/>
          <w:color w:val="000000"/>
        </w:rPr>
        <w:t>_______</w:t>
      </w:r>
    </w:p>
    <w:p w14:paraId="1319A787" w14:textId="77777777" w:rsidR="00EC5C23" w:rsidRPr="00EC5C23" w:rsidRDefault="00EC5C23" w:rsidP="00EC5C23">
      <w:pPr>
        <w:spacing w:before="240" w:after="240" w:line="240" w:lineRule="auto"/>
        <w:rPr>
          <w:rFonts w:ascii="Times New Roman" w:eastAsia="Times New Roman" w:hAnsi="Times New Roman" w:cs="Times New Roman"/>
          <w:color w:val="000000"/>
        </w:rPr>
      </w:pPr>
    </w:p>
    <w:p w14:paraId="5A3CA9C7" w14:textId="77777777" w:rsidR="00EC5C23" w:rsidRPr="00EC5C23" w:rsidRDefault="00EC5C23" w:rsidP="00EC5C23">
      <w:pPr>
        <w:spacing w:before="240" w:after="240" w:line="240" w:lineRule="auto"/>
        <w:rPr>
          <w:rFonts w:ascii="Times New Roman" w:eastAsia="Times New Roman" w:hAnsi="Times New Roman" w:cs="Times New Roman"/>
          <w:sz w:val="24"/>
          <w:szCs w:val="24"/>
        </w:rPr>
      </w:pPr>
      <w:r w:rsidRPr="00EC5C23">
        <w:rPr>
          <w:rFonts w:ascii="Times New Roman" w:eastAsia="Times New Roman" w:hAnsi="Times New Roman" w:cs="Times New Roman"/>
          <w:color w:val="000000"/>
          <w:sz w:val="24"/>
          <w:szCs w:val="24"/>
        </w:rPr>
        <w:t>INTRODUCTION</w:t>
      </w:r>
    </w:p>
    <w:p w14:paraId="7EC2DDB2" w14:textId="77777777" w:rsidR="007D29FC" w:rsidRDefault="00EC5C23" w:rsidP="007D29FC">
      <w:pPr>
        <w:spacing w:after="0" w:line="240" w:lineRule="auto"/>
        <w:jc w:val="both"/>
        <w:rPr>
          <w:rFonts w:ascii="Times New Roman" w:hAnsi="Times New Roman" w:cs="Times New Roman"/>
          <w:color w:val="000000"/>
        </w:rPr>
      </w:pPr>
      <w:r w:rsidRPr="00EC5C23">
        <w:rPr>
          <w:rFonts w:ascii="Times New Roman" w:eastAsia="Times New Roman" w:hAnsi="Times New Roman" w:cs="Times New Roman"/>
          <w:color w:val="000000"/>
        </w:rPr>
        <w:t>        </w:t>
      </w:r>
      <w:r w:rsidRPr="00EC5C23">
        <w:rPr>
          <w:rFonts w:ascii="Times New Roman" w:eastAsia="Times New Roman" w:hAnsi="Times New Roman" w:cs="Times New Roman"/>
          <w:color w:val="000000"/>
        </w:rPr>
        <w:tab/>
      </w:r>
      <w:r w:rsidRPr="00EC5C23">
        <w:rPr>
          <w:rFonts w:ascii="Times New Roman" w:hAnsi="Times New Roman" w:cs="Times New Roman"/>
          <w:color w:val="000000"/>
        </w:rPr>
        <w:t>Humans are no different than other animals in that we all make observations which influence our behavior. The decision-making process of an individual varies dependent on the surrounding environment and familiarity with the situation (Desportes et al. 1990). Safety, well-being, and optimizing resources are all common principles to consider in the decision-making process among many different animals. This pattern can be observed in colonial spiders, for instance, in which the spiders make the decision between whether they prioritize success in foraging or success in anti-predation (Raylor and Uetz 1990). Similarly, birds also express behavior in which they show high regard for safety from predators (Desportes et al. 1990).</w:t>
      </w:r>
    </w:p>
    <w:p w14:paraId="0D8ABE7E" w14:textId="77777777" w:rsidR="007D29FC" w:rsidRDefault="00EC5C23" w:rsidP="007D29FC">
      <w:pPr>
        <w:spacing w:after="0" w:line="240" w:lineRule="auto"/>
        <w:ind w:firstLine="720"/>
        <w:jc w:val="both"/>
        <w:rPr>
          <w:rFonts w:ascii="Times New Roman" w:hAnsi="Times New Roman" w:cs="Times New Roman"/>
          <w:color w:val="000000"/>
        </w:rPr>
      </w:pPr>
      <w:r w:rsidRPr="00EC5C23">
        <w:rPr>
          <w:rFonts w:ascii="Times New Roman" w:eastAsia="Times New Roman" w:hAnsi="Times New Roman" w:cs="Times New Roman"/>
          <w:color w:val="000000"/>
        </w:rPr>
        <w:lastRenderedPageBreak/>
        <w:t>Birds are intelligent creatures who assess their environment for threats before and even during their foraging processes (Desportes et al. 1990, Morrison 2011). This is an essential component in their antipredator behavior that optimizes the patterns of their feeding. Brandt et al. (2007) suggested that predation is relatively unimportant in shaping the daily feeding pattern of birds; however, Sam and Fuchs (2011) recognized that tit feeding differed based on what type of threat was near their experimental feeder, and how high the threat level appeared to be to the bird.</w:t>
      </w:r>
    </w:p>
    <w:p w14:paraId="324F5A3D" w14:textId="77777777" w:rsidR="007D29FC" w:rsidRDefault="00EC5C23" w:rsidP="007D29FC">
      <w:pPr>
        <w:spacing w:after="0" w:line="240" w:lineRule="auto"/>
        <w:ind w:firstLine="720"/>
        <w:jc w:val="both"/>
        <w:rPr>
          <w:rFonts w:ascii="Times New Roman" w:hAnsi="Times New Roman" w:cs="Times New Roman"/>
          <w:color w:val="000000"/>
        </w:rPr>
      </w:pPr>
      <w:r w:rsidRPr="00EC5C23">
        <w:rPr>
          <w:rFonts w:ascii="Times New Roman" w:eastAsia="Times New Roman" w:hAnsi="Times New Roman" w:cs="Times New Roman"/>
          <w:color w:val="000000"/>
        </w:rPr>
        <w:t>Assessing for threats is important in bird foraging success, but what exactly a bird deems as threatening is less clear to us. Experience with the specific threat is certainly the most easily understood way in which birds can recognize a familiar threat, but if a bird may have never been introduced to something, it’s more difficult to understand how they may find it threatening. Novakova et al. (2017) concluded that the assessment of a threat for their experimental titmice was mostly dependent on key features in which they recognized, and the birds showed less influence by the spatial orientation of those features.  In other words, parts have more of an impact on the birds’ decisions than the whole picture. Birds recognized a part of a threat it was once familiar with rather than recognizing a whole ensemble as being threatening. </w:t>
      </w:r>
    </w:p>
    <w:p w14:paraId="3708B65A" w14:textId="11883B15" w:rsidR="00EC5C23" w:rsidRPr="007D29FC" w:rsidRDefault="00EC5C23" w:rsidP="007D29FC">
      <w:pPr>
        <w:spacing w:after="0" w:line="240" w:lineRule="auto"/>
        <w:ind w:firstLine="720"/>
        <w:jc w:val="both"/>
        <w:rPr>
          <w:rFonts w:ascii="Times New Roman" w:hAnsi="Times New Roman" w:cs="Times New Roman"/>
          <w:color w:val="000000"/>
        </w:rPr>
      </w:pPr>
      <w:r w:rsidRPr="00EC5C23">
        <w:rPr>
          <w:rFonts w:ascii="Times New Roman" w:eastAsia="Times New Roman" w:hAnsi="Times New Roman" w:cs="Times New Roman"/>
          <w:color w:val="000000"/>
        </w:rPr>
        <w:t>We observed the patterns Purchase College birds exhibit when choosing to feed at feeders where there is a potential threat, compared to where there is no obstruction. We explored how finely-tuned our birds’ anti-predator behavior is in regards to objects they have low or no familiarity with, as well as objects that may be more realistic and emulate a real-life threat they face. The goal of this experiment is to express if and how the presence of a foreign object impacts bird feeding by counting how often and how long the birds visit a feeder. We want to more greatly understand how birds categorize threats and the relationships they choose to have with different types of threats, based on how they have assessed it. We predict that in the presence of a threatening, realistic object, there will be a low amount of bird activity (number of visits to the feeder and number of different species). As the variable object begins to look less like a known threat, bird abundance will increase. There will be an indirect relationship between the realism of the object and bird abundance.</w:t>
      </w:r>
    </w:p>
    <w:p w14:paraId="644877D5" w14:textId="77777777" w:rsidR="00EC5C23" w:rsidRPr="00EC5C23" w:rsidRDefault="00EC5C23" w:rsidP="007D29FC">
      <w:pPr>
        <w:spacing w:before="240" w:after="240" w:line="240" w:lineRule="auto"/>
        <w:jc w:val="both"/>
        <w:rPr>
          <w:rFonts w:ascii="Times New Roman" w:eastAsia="Times New Roman" w:hAnsi="Times New Roman" w:cs="Times New Roman"/>
          <w:color w:val="000000"/>
        </w:rPr>
      </w:pPr>
    </w:p>
    <w:p w14:paraId="4B2A0337" w14:textId="77777777" w:rsidR="00EC5C23" w:rsidRPr="00EC5C23" w:rsidRDefault="00EC5C23" w:rsidP="007D29FC">
      <w:pPr>
        <w:spacing w:before="240" w:after="24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color w:val="000000"/>
          <w:sz w:val="24"/>
          <w:szCs w:val="24"/>
        </w:rPr>
        <w:t>METHODS</w:t>
      </w:r>
    </w:p>
    <w:p w14:paraId="79856514" w14:textId="77777777" w:rsidR="007D29FC" w:rsidRDefault="00EC5C23" w:rsidP="007D29FC">
      <w:pPr>
        <w:spacing w:before="240" w:after="240" w:line="240" w:lineRule="auto"/>
        <w:ind w:firstLine="720"/>
        <w:jc w:val="both"/>
        <w:rPr>
          <w:rFonts w:ascii="Times New Roman" w:eastAsia="Times New Roman" w:hAnsi="Times New Roman" w:cs="Times New Roman"/>
          <w:i/>
          <w:iCs/>
          <w:color w:val="000000"/>
        </w:rPr>
      </w:pPr>
      <w:r w:rsidRPr="00EC5C23">
        <w:rPr>
          <w:rFonts w:ascii="Times New Roman" w:eastAsia="Times New Roman" w:hAnsi="Times New Roman" w:cs="Times New Roman"/>
          <w:i/>
          <w:iCs/>
          <w:color w:val="000000"/>
        </w:rPr>
        <w:t>Study Area</w:t>
      </w:r>
      <w:r w:rsidR="007D29FC">
        <w:rPr>
          <w:rFonts w:ascii="Times New Roman" w:eastAsia="Times New Roman" w:hAnsi="Times New Roman" w:cs="Times New Roman"/>
          <w:i/>
          <w:iCs/>
          <w:color w:val="000000"/>
        </w:rPr>
        <w:t xml:space="preserve">. </w:t>
      </w:r>
      <w:r w:rsidRPr="00EC5C23">
        <w:rPr>
          <w:rFonts w:ascii="Times New Roman" w:eastAsia="Times New Roman" w:hAnsi="Times New Roman" w:cs="Times New Roman"/>
          <w:iCs/>
          <w:color w:val="000000"/>
        </w:rPr>
        <w:t>The field site of the experiment was the Purchase College native plant garden. The garden is a small open space with an adjacent woodlot. Dividing the two is a walkway, and the rest of the garden is surrounded by road. A picnic bench is located in the middle of the garden, from which data was collected. There are five small trees in the garden and four native plant beds. Alongside the field site was a small construction site from which human activity and loud noises were encountered at times throughout the study.</w:t>
      </w:r>
    </w:p>
    <w:p w14:paraId="4FD6AB2D" w14:textId="305CF73B" w:rsidR="00EC5C23" w:rsidRPr="007D29FC" w:rsidRDefault="00EC5C23" w:rsidP="007D29FC">
      <w:pPr>
        <w:spacing w:before="240" w:after="240" w:line="240" w:lineRule="auto"/>
        <w:ind w:firstLine="720"/>
        <w:jc w:val="both"/>
        <w:rPr>
          <w:rFonts w:ascii="Times New Roman" w:eastAsia="Times New Roman" w:hAnsi="Times New Roman" w:cs="Times New Roman"/>
          <w:i/>
          <w:iCs/>
          <w:color w:val="000000"/>
        </w:rPr>
      </w:pPr>
      <w:r w:rsidRPr="00EC5C23">
        <w:rPr>
          <w:rFonts w:ascii="Times New Roman" w:eastAsia="Times New Roman" w:hAnsi="Times New Roman" w:cs="Times New Roman"/>
          <w:i/>
          <w:iCs/>
          <w:color w:val="000000"/>
        </w:rPr>
        <w:t>Field Data Collection</w:t>
      </w:r>
      <w:r w:rsidR="007D29FC">
        <w:rPr>
          <w:rFonts w:ascii="Times New Roman" w:eastAsia="Times New Roman" w:hAnsi="Times New Roman" w:cs="Times New Roman"/>
          <w:i/>
          <w:iCs/>
          <w:color w:val="000000"/>
        </w:rPr>
        <w:t xml:space="preserve">. </w:t>
      </w:r>
      <w:r w:rsidRPr="00EC5C23">
        <w:rPr>
          <w:rFonts w:ascii="Times New Roman" w:eastAsia="Times New Roman" w:hAnsi="Times New Roman" w:cs="Times New Roman"/>
          <w:iCs/>
          <w:color w:val="000000"/>
        </w:rPr>
        <w:t xml:space="preserve">Field data collection is almost entirely observational. Two bird feeders filled with the same brand of seeds are placed at least 50 ft. from the observation site. In order to accurately count the number of visits to both feeders simultaneously, we found it best to place them in a fashion which both were easily visible from our site of observation, approximately 3 yards apart.  Black oil sunflower seeds were used in this experiment. One feeder is the control and the other is the experimental feeder that has a prop attached. The six props that were tested include a small Christmas ornament, a large Christmas tree ornament, a small decoy bird, a decoy owl, a shoe, and a scarecrow which we created by putting a shirt on a hanger and hanging it next to the feeder. First, a timer was set to 30 minutes and observation began from a bench approximately 50 ft. from the feeder. Each bird visit of any length of time, to either feeder, was recorded for the exact amount of time it remained on the feeder. At the end of the 30 minute trial, the prop was switched to the neighboring feeder and studied for a second 30 minute trial. Conducting two trials in which the experimental feeder is swapped was essential to eliminate any possibility that there was a </w:t>
      </w:r>
      <w:r w:rsidRPr="00EC5C23">
        <w:rPr>
          <w:rFonts w:ascii="Times New Roman" w:eastAsia="Times New Roman" w:hAnsi="Times New Roman" w:cs="Times New Roman"/>
          <w:iCs/>
          <w:color w:val="000000"/>
        </w:rPr>
        <w:lastRenderedPageBreak/>
        <w:t xml:space="preserve">predetermined bias for a given feeder in the bird community, as the conditions and exact location for the feeders did vary slightly. </w:t>
      </w:r>
    </w:p>
    <w:p w14:paraId="7971BD2E" w14:textId="77777777" w:rsidR="00EC5C23" w:rsidRPr="00EC5C23" w:rsidRDefault="00EC5C23" w:rsidP="007D29FC">
      <w:pPr>
        <w:spacing w:before="240" w:after="240" w:line="240" w:lineRule="auto"/>
        <w:jc w:val="both"/>
        <w:rPr>
          <w:rFonts w:ascii="Times New Roman" w:eastAsia="Times New Roman" w:hAnsi="Times New Roman" w:cs="Times New Roman"/>
          <w:color w:val="000000"/>
        </w:rPr>
      </w:pPr>
      <w:r w:rsidRPr="00EC5C23">
        <w:rPr>
          <w:rFonts w:ascii="Times New Roman" w:eastAsia="Times New Roman" w:hAnsi="Times New Roman" w:cs="Times New Roman"/>
          <w:color w:val="000000"/>
        </w:rPr>
        <w:t> </w:t>
      </w:r>
    </w:p>
    <w:p w14:paraId="1B7373C4" w14:textId="77777777" w:rsidR="00EC5C23" w:rsidRPr="00EC5C23" w:rsidRDefault="00EC5C23" w:rsidP="007D29FC">
      <w:pPr>
        <w:spacing w:before="240" w:after="24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color w:val="000000"/>
          <w:sz w:val="24"/>
          <w:szCs w:val="24"/>
        </w:rPr>
        <w:t>RESULTS</w:t>
      </w:r>
    </w:p>
    <w:p w14:paraId="7B1668C6" w14:textId="6A7B5899" w:rsidR="00A323B9" w:rsidRDefault="00EC5C23" w:rsidP="00A323B9">
      <w:pPr>
        <w:spacing w:line="240" w:lineRule="auto"/>
        <w:ind w:firstLine="720"/>
        <w:jc w:val="both"/>
        <w:rPr>
          <w:rFonts w:ascii="Times New Roman" w:eastAsia="Times New Roman" w:hAnsi="Times New Roman" w:cs="Times New Roman"/>
          <w:color w:val="000000"/>
        </w:rPr>
      </w:pPr>
      <w:r w:rsidRPr="00EC5C23">
        <w:rPr>
          <w:rFonts w:ascii="Times New Roman" w:eastAsia="Times New Roman" w:hAnsi="Times New Roman" w:cs="Times New Roman"/>
          <w:color w:val="000000"/>
        </w:rPr>
        <w:t>The total number of visits to the prop and control feeder were recorded (Fig</w:t>
      </w:r>
      <w:r w:rsidR="0090484D">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1). It displays the small ornament had no visits to the prop feeder during its trial while its empty feeder had 12 total visits. It also shows that the small bird had 17 less visits than its corresponding empty feeder. Meanwhile, the shoe trial resulting in an equal number in visits to both feeders. There were almost twice as many bird visits to the empty feeder compared to the prop feeder for 5 out of 6 objects.</w:t>
      </w:r>
    </w:p>
    <w:p w14:paraId="0ABCA9CA" w14:textId="5BA62831" w:rsidR="00A323B9" w:rsidRDefault="00EC5C23" w:rsidP="00A323B9">
      <w:pPr>
        <w:spacing w:line="240" w:lineRule="auto"/>
        <w:ind w:firstLine="720"/>
        <w:jc w:val="both"/>
        <w:rPr>
          <w:rFonts w:ascii="Times New Roman" w:eastAsia="Times New Roman" w:hAnsi="Times New Roman" w:cs="Times New Roman"/>
          <w:color w:val="000000"/>
        </w:rPr>
      </w:pPr>
      <w:r w:rsidRPr="00EC5C23">
        <w:rPr>
          <w:rFonts w:ascii="Times New Roman" w:eastAsia="Times New Roman" w:hAnsi="Times New Roman" w:cs="Times New Roman"/>
          <w:color w:val="000000"/>
        </w:rPr>
        <w:t>We also recorded the total amount of time spent on each feeder (Fig</w:t>
      </w:r>
      <w:r w:rsidR="0090484D">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2). The amount of time indicates a clear preference for the empty feeder in every trial. The small bird trial had the biggest difference, birds stayed on the empty feeder for 2325 more seconds than the prop feeder.</w:t>
      </w:r>
    </w:p>
    <w:p w14:paraId="0FA9934F" w14:textId="001E1DB4" w:rsidR="00A323B9" w:rsidRDefault="00EC5C23" w:rsidP="00A323B9">
      <w:pPr>
        <w:spacing w:line="240" w:lineRule="auto"/>
        <w:ind w:firstLine="720"/>
        <w:jc w:val="both"/>
        <w:rPr>
          <w:rFonts w:ascii="Times New Roman" w:eastAsia="Times New Roman" w:hAnsi="Times New Roman" w:cs="Times New Roman"/>
          <w:color w:val="000000"/>
        </w:rPr>
      </w:pPr>
      <w:r w:rsidRPr="00EC5C23">
        <w:rPr>
          <w:rFonts w:ascii="Times New Roman" w:eastAsia="Times New Roman" w:hAnsi="Times New Roman" w:cs="Times New Roman"/>
          <w:color w:val="000000"/>
        </w:rPr>
        <w:t>We thought a good way to display the birds’ preference for the empty feeder was by showing the difference in total number of visits (Fig</w:t>
      </w:r>
      <w:r w:rsidR="0090484D">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3) and total difference in time (Fig</w:t>
      </w:r>
      <w:r w:rsidR="0090484D">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4). In all cases besides the shoe, the empty feeder received more visits, we subtracted the number of visits to the prop feeder from the number of visits to the empty in order to highlight this preference. Similarly, with the amount of time spent, we subtracted the number of time spent at the prop feeder from the total time spent at the empty feeder. This clearly shows the birds preference to the empty feeder.</w:t>
      </w:r>
    </w:p>
    <w:p w14:paraId="5400C9BF" w14:textId="2A12007D" w:rsidR="00EC5C23" w:rsidRPr="00EC5C23" w:rsidRDefault="00EC5C23" w:rsidP="00A323B9">
      <w:pPr>
        <w:spacing w:line="240" w:lineRule="auto"/>
        <w:ind w:firstLine="720"/>
        <w:jc w:val="both"/>
        <w:rPr>
          <w:rFonts w:ascii="Times New Roman" w:eastAsia="Times New Roman" w:hAnsi="Times New Roman" w:cs="Times New Roman"/>
          <w:color w:val="000000"/>
        </w:rPr>
      </w:pPr>
      <w:r w:rsidRPr="00EC5C23">
        <w:rPr>
          <w:rFonts w:ascii="Times New Roman" w:eastAsia="Times New Roman" w:hAnsi="Times New Roman" w:cs="Times New Roman"/>
          <w:color w:val="000000"/>
        </w:rPr>
        <w:t>Figure 5 shows a comparison between the time spent on the empty feeder between two categories of prop. We defined the small ornament, large ornament and the shoe as our unrealistic props and the small bird, owl and scare-crow as our realistic props. We added all the established differences in time spent on the feeders from Figure 4 for each of our defined categories to determine the total difference in time spent at unrealistic prop feeders compared to their control, and realistic prop feeders compared to their respective control. This showed that birds spent 128 seconds more on the empty feeder when the more realistic props were present.</w:t>
      </w:r>
    </w:p>
    <w:p w14:paraId="3D4886FE" w14:textId="60C4C2C5" w:rsidR="00EC5C23" w:rsidRPr="00EC5C23" w:rsidRDefault="00EC5C23" w:rsidP="007D29FC">
      <w:pPr>
        <w:spacing w:line="240" w:lineRule="auto"/>
        <w:jc w:val="both"/>
        <w:rPr>
          <w:rFonts w:ascii="Times New Roman" w:eastAsia="Times New Roman" w:hAnsi="Times New Roman" w:cs="Times New Roman"/>
          <w:color w:val="000000"/>
        </w:rPr>
      </w:pPr>
    </w:p>
    <w:p w14:paraId="226F999D" w14:textId="268402DB" w:rsidR="00EC5C23" w:rsidRPr="00EC5C23" w:rsidRDefault="00A323B9" w:rsidP="00A323B9">
      <w:pPr>
        <w:spacing w:line="240" w:lineRule="auto"/>
        <w:jc w:val="center"/>
        <w:rPr>
          <w:rFonts w:ascii="Times New Roman" w:eastAsia="Times New Roman" w:hAnsi="Times New Roman" w:cs="Times New Roman"/>
          <w:color w:val="000000"/>
        </w:rPr>
      </w:pPr>
      <w:r w:rsidRPr="00EC5C23">
        <w:rPr>
          <w:rFonts w:ascii="Times New Roman" w:eastAsia="Times New Roman" w:hAnsi="Times New Roman" w:cs="Times New Roman"/>
          <w:noProof/>
          <w:color w:val="000000"/>
        </w:rPr>
        <w:lastRenderedPageBreak/>
        <mc:AlternateContent>
          <mc:Choice Requires="wps">
            <w:drawing>
              <wp:anchor distT="45720" distB="45720" distL="114300" distR="114300" simplePos="0" relativeHeight="251659264" behindDoc="0" locked="0" layoutInCell="1" allowOverlap="1" wp14:anchorId="0EE662ED" wp14:editId="421B36C2">
                <wp:simplePos x="0" y="0"/>
                <wp:positionH relativeFrom="margin">
                  <wp:posOffset>476885</wp:posOffset>
                </wp:positionH>
                <wp:positionV relativeFrom="paragraph">
                  <wp:posOffset>2817495</wp:posOffset>
                </wp:positionV>
                <wp:extent cx="49276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571500"/>
                        </a:xfrm>
                        <a:prstGeom prst="rect">
                          <a:avLst/>
                        </a:prstGeom>
                        <a:solidFill>
                          <a:srgbClr val="FFFFFF"/>
                        </a:solidFill>
                        <a:ln w="9525">
                          <a:noFill/>
                          <a:miter lim="800000"/>
                          <a:headEnd/>
                          <a:tailEnd/>
                        </a:ln>
                      </wps:spPr>
                      <wps:txbx>
                        <w:txbxContent>
                          <w:p w14:paraId="6AD4880B" w14:textId="45E2E8E0" w:rsidR="00A323B9" w:rsidRPr="00AA4A15" w:rsidRDefault="00A323B9" w:rsidP="00A323B9">
                            <w:pPr>
                              <w:jc w:val="both"/>
                              <w:rPr>
                                <w:rFonts w:ascii="Times New Roman" w:eastAsia="Times New Roman" w:hAnsi="Times New Roman" w:cs="Times New Roman"/>
                              </w:rPr>
                            </w:pPr>
                            <w:r w:rsidRPr="00AA4A15">
                              <w:rPr>
                                <w:rFonts w:ascii="Times New Roman" w:eastAsia="Times New Roman" w:hAnsi="Times New Roman" w:cs="Times New Roman"/>
                                <w:color w:val="000000"/>
                              </w:rPr>
                              <w:t>Figure 1</w:t>
                            </w:r>
                            <w:r>
                              <w:rPr>
                                <w:rFonts w:ascii="Times New Roman" w:eastAsia="Times New Roman" w:hAnsi="Times New Roman" w:cs="Times New Roman"/>
                                <w:color w:val="000000"/>
                              </w:rPr>
                              <w:t>.</w:t>
                            </w:r>
                            <w:r w:rsidRPr="00AA4A15">
                              <w:rPr>
                                <w:rFonts w:ascii="Times New Roman" w:eastAsia="Times New Roman" w:hAnsi="Times New Roman" w:cs="Times New Roman"/>
                                <w:color w:val="000000"/>
                              </w:rPr>
                              <w:t xml:space="preserve"> The number of visits to a feeder with a </w:t>
                            </w:r>
                            <w:r>
                              <w:rPr>
                                <w:rFonts w:ascii="Times New Roman" w:eastAsia="Times New Roman" w:hAnsi="Times New Roman" w:cs="Times New Roman"/>
                                <w:color w:val="000000"/>
                              </w:rPr>
                              <w:t>prop</w:t>
                            </w:r>
                            <w:r w:rsidRPr="00AA4A15">
                              <w:rPr>
                                <w:rFonts w:ascii="Times New Roman" w:eastAsia="Times New Roman" w:hAnsi="Times New Roman" w:cs="Times New Roman"/>
                                <w:color w:val="000000"/>
                              </w:rPr>
                              <w:t xml:space="preserve"> present compared to their respective control feeder where no </w:t>
                            </w:r>
                            <w:r>
                              <w:rPr>
                                <w:rFonts w:ascii="Times New Roman" w:eastAsia="Times New Roman" w:hAnsi="Times New Roman" w:cs="Times New Roman"/>
                                <w:color w:val="000000"/>
                              </w:rPr>
                              <w:t>prop</w:t>
                            </w:r>
                            <w:r w:rsidRPr="00AA4A15">
                              <w:rPr>
                                <w:rFonts w:ascii="Times New Roman" w:eastAsia="Times New Roman" w:hAnsi="Times New Roman" w:cs="Times New Roman"/>
                                <w:color w:val="000000"/>
                              </w:rPr>
                              <w:t xml:space="preserve"> was present.</w:t>
                            </w:r>
                          </w:p>
                          <w:p w14:paraId="7674104B" w14:textId="77777777" w:rsidR="00A323B9" w:rsidRDefault="00A323B9" w:rsidP="00A323B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E662ED" id="_x0000_t202" coordsize="21600,21600" o:spt="202" path="m,l,21600r21600,l21600,xe">
                <v:stroke joinstyle="miter"/>
                <v:path gradientshapeok="t" o:connecttype="rect"/>
              </v:shapetype>
              <v:shape id="Text Box 2" o:spid="_x0000_s1026" type="#_x0000_t202" style="position:absolute;left:0;text-align:left;margin-left:37.55pt;margin-top:221.85pt;width:388pt;height: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" stroked="f">
                <v:textbox>
                  <w:txbxContent>
                    <w:p w14:paraId="6AD4880B" w14:textId="45E2E8E0" w:rsidR="00A323B9" w:rsidRPr="00AA4A15" w:rsidRDefault="00A323B9" w:rsidP="00A323B9">
                      <w:pPr>
                        <w:jc w:val="both"/>
                        <w:rPr>
                          <w:rFonts w:ascii="Times New Roman" w:eastAsia="Times New Roman" w:hAnsi="Times New Roman" w:cs="Times New Roman"/>
                        </w:rPr>
                      </w:pPr>
                      <w:r w:rsidRPr="00AA4A15">
                        <w:rPr>
                          <w:rFonts w:ascii="Times New Roman" w:eastAsia="Times New Roman" w:hAnsi="Times New Roman" w:cs="Times New Roman"/>
                          <w:color w:val="000000"/>
                        </w:rPr>
                        <w:t>Figure 1</w:t>
                      </w:r>
                      <w:r>
                        <w:rPr>
                          <w:rFonts w:ascii="Times New Roman" w:eastAsia="Times New Roman" w:hAnsi="Times New Roman" w:cs="Times New Roman"/>
                          <w:color w:val="000000"/>
                        </w:rPr>
                        <w:t>.</w:t>
                      </w:r>
                      <w:r w:rsidRPr="00AA4A15">
                        <w:rPr>
                          <w:rFonts w:ascii="Times New Roman" w:eastAsia="Times New Roman" w:hAnsi="Times New Roman" w:cs="Times New Roman"/>
                          <w:color w:val="000000"/>
                        </w:rPr>
                        <w:t xml:space="preserve"> The number of visits to a feeder with a </w:t>
                      </w:r>
                      <w:r>
                        <w:rPr>
                          <w:rFonts w:ascii="Times New Roman" w:eastAsia="Times New Roman" w:hAnsi="Times New Roman" w:cs="Times New Roman"/>
                          <w:color w:val="000000"/>
                        </w:rPr>
                        <w:t>prop</w:t>
                      </w:r>
                      <w:r w:rsidRPr="00AA4A15">
                        <w:rPr>
                          <w:rFonts w:ascii="Times New Roman" w:eastAsia="Times New Roman" w:hAnsi="Times New Roman" w:cs="Times New Roman"/>
                          <w:color w:val="000000"/>
                        </w:rPr>
                        <w:t xml:space="preserve"> present compared to their respective control feeder where no </w:t>
                      </w:r>
                      <w:r>
                        <w:rPr>
                          <w:rFonts w:ascii="Times New Roman" w:eastAsia="Times New Roman" w:hAnsi="Times New Roman" w:cs="Times New Roman"/>
                          <w:color w:val="000000"/>
                        </w:rPr>
                        <w:t>prop</w:t>
                      </w:r>
                      <w:r w:rsidRPr="00AA4A15">
                        <w:rPr>
                          <w:rFonts w:ascii="Times New Roman" w:eastAsia="Times New Roman" w:hAnsi="Times New Roman" w:cs="Times New Roman"/>
                          <w:color w:val="000000"/>
                        </w:rPr>
                        <w:t xml:space="preserve"> was present.</w:t>
                      </w:r>
                    </w:p>
                    <w:p w14:paraId="7674104B" w14:textId="77777777" w:rsidR="00A323B9" w:rsidRDefault="00A323B9" w:rsidP="00A323B9">
                      <w:pPr>
                        <w:jc w:val="both"/>
                      </w:pPr>
                    </w:p>
                  </w:txbxContent>
                </v:textbox>
                <w10:wrap type="square" anchorx="margin"/>
              </v:shape>
            </w:pict>
          </mc:Fallback>
        </mc:AlternateContent>
      </w:r>
      <w:r w:rsidR="00EC5C23" w:rsidRPr="00EC5C23">
        <w:rPr>
          <w:rFonts w:ascii="Times New Roman" w:hAnsi="Times New Roman" w:cs="Times New Roman"/>
          <w:noProof/>
        </w:rPr>
        <w:drawing>
          <wp:inline distT="0" distB="0" distL="0" distR="0" wp14:anchorId="6BA32B49" wp14:editId="6DC08CCC">
            <wp:extent cx="4876800" cy="2730500"/>
            <wp:effectExtent l="0" t="0" r="12700" b="12700"/>
            <wp:docPr id="46" name="Chart 46">
              <a:extLst xmlns:a="http://schemas.openxmlformats.org/drawingml/2006/main">
                <a:ext uri="{FF2B5EF4-FFF2-40B4-BE49-F238E27FC236}">
                  <a16:creationId xmlns:a16="http://schemas.microsoft.com/office/drawing/2014/main" id="{882C8FD0-A706-9246-A88F-58FFFFA97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0F2039" w14:textId="657A7915" w:rsidR="00EC5C23" w:rsidRPr="00EC5C23" w:rsidRDefault="00EC5C23" w:rsidP="007D29FC">
      <w:pPr>
        <w:spacing w:line="240" w:lineRule="auto"/>
        <w:jc w:val="both"/>
        <w:rPr>
          <w:rFonts w:ascii="Times New Roman" w:eastAsia="Times New Roman" w:hAnsi="Times New Roman" w:cs="Times New Roman"/>
          <w:color w:val="000000"/>
        </w:rPr>
      </w:pPr>
    </w:p>
    <w:p w14:paraId="7253FCC0" w14:textId="2628E19C" w:rsidR="00EC5C23" w:rsidRPr="00EC5C23" w:rsidRDefault="00EC5C23" w:rsidP="00A323B9">
      <w:pPr>
        <w:spacing w:line="240" w:lineRule="auto"/>
        <w:jc w:val="center"/>
        <w:rPr>
          <w:rFonts w:ascii="Times New Roman" w:eastAsia="Times New Roman" w:hAnsi="Times New Roman" w:cs="Times New Roman"/>
          <w:color w:val="000000"/>
        </w:rPr>
      </w:pPr>
      <w:r w:rsidRPr="00EC5C23">
        <w:rPr>
          <w:rFonts w:ascii="Times New Roman" w:hAnsi="Times New Roman" w:cs="Times New Roman"/>
          <w:noProof/>
        </w:rPr>
        <w:drawing>
          <wp:inline distT="0" distB="0" distL="0" distR="0" wp14:anchorId="0C163A2E" wp14:editId="5974A145">
            <wp:extent cx="4927600" cy="2540000"/>
            <wp:effectExtent l="0" t="0" r="12700" b="12700"/>
            <wp:docPr id="12" name="Chart 12">
              <a:extLst xmlns:a="http://schemas.openxmlformats.org/drawingml/2006/main">
                <a:ext uri="{FF2B5EF4-FFF2-40B4-BE49-F238E27FC236}">
                  <a16:creationId xmlns:a16="http://schemas.microsoft.com/office/drawing/2014/main" id="{C66A61DE-EDAD-9E43-BC1D-48535ED77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144DFC" w14:textId="0963EC80" w:rsidR="00EC5C23" w:rsidRPr="00EC5C23" w:rsidRDefault="00A323B9" w:rsidP="007D29FC">
      <w:pPr>
        <w:spacing w:line="240" w:lineRule="auto"/>
        <w:jc w:val="both"/>
        <w:rPr>
          <w:rFonts w:ascii="Times New Roman" w:eastAsia="Times New Roman" w:hAnsi="Times New Roman" w:cs="Times New Roman"/>
          <w:color w:val="000000"/>
        </w:rPr>
      </w:pPr>
      <w:r w:rsidRPr="00EC5C23">
        <w:rPr>
          <w:rFonts w:ascii="Times New Roman" w:eastAsia="Times New Roman" w:hAnsi="Times New Roman" w:cs="Times New Roman"/>
          <w:noProof/>
          <w:color w:val="000000"/>
        </w:rPr>
        <mc:AlternateContent>
          <mc:Choice Requires="wps">
            <w:drawing>
              <wp:anchor distT="45720" distB="45720" distL="114300" distR="114300" simplePos="0" relativeHeight="251660288" behindDoc="0" locked="0" layoutInCell="1" allowOverlap="1" wp14:anchorId="06A2FE21" wp14:editId="10FF2FBF">
                <wp:simplePos x="0" y="0"/>
                <wp:positionH relativeFrom="column">
                  <wp:posOffset>500743</wp:posOffset>
                </wp:positionH>
                <wp:positionV relativeFrom="paragraph">
                  <wp:posOffset>5080</wp:posOffset>
                </wp:positionV>
                <wp:extent cx="4927600" cy="45720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457200"/>
                        </a:xfrm>
                        <a:prstGeom prst="rect">
                          <a:avLst/>
                        </a:prstGeom>
                        <a:solidFill>
                          <a:srgbClr val="FFFFFF"/>
                        </a:solidFill>
                        <a:ln w="9525">
                          <a:noFill/>
                          <a:miter lim="800000"/>
                          <a:headEnd/>
                          <a:tailEnd/>
                        </a:ln>
                      </wps:spPr>
                      <wps:txbx>
                        <w:txbxContent>
                          <w:p w14:paraId="5DA208A7" w14:textId="6BA7D2BB" w:rsidR="00A323B9" w:rsidRDefault="00A323B9" w:rsidP="00A323B9">
                            <w:pPr>
                              <w:jc w:val="both"/>
                              <w:rPr>
                                <w:rFonts w:ascii="Times New Roman" w:eastAsia="Times New Roman" w:hAnsi="Times New Roman" w:cs="Times New Roman"/>
                                <w:color w:val="000000"/>
                              </w:rPr>
                            </w:pPr>
                            <w:r w:rsidRPr="00AA4A15">
                              <w:rPr>
                                <w:rFonts w:ascii="Times New Roman" w:eastAsia="Times New Roman" w:hAnsi="Times New Roman" w:cs="Times New Roman"/>
                                <w:color w:val="000000"/>
                              </w:rPr>
                              <w:t>Figure 2</w:t>
                            </w:r>
                            <w:r>
                              <w:rPr>
                                <w:rFonts w:ascii="Times New Roman" w:eastAsia="Times New Roman" w:hAnsi="Times New Roman" w:cs="Times New Roman"/>
                                <w:color w:val="000000"/>
                              </w:rPr>
                              <w:t>.</w:t>
                            </w:r>
                            <w:r w:rsidRPr="00AA4A15">
                              <w:rPr>
                                <w:rFonts w:ascii="Times New Roman" w:eastAsia="Times New Roman" w:hAnsi="Times New Roman" w:cs="Times New Roman"/>
                                <w:color w:val="000000"/>
                              </w:rPr>
                              <w:t xml:space="preserve"> The total amount of time in seconds spent on a feeder with a dummy present compared to its respective control feeder where no dummy is present.</w:t>
                            </w:r>
                          </w:p>
                          <w:p w14:paraId="2C32CECD" w14:textId="77777777" w:rsidR="00A323B9" w:rsidRDefault="00A323B9" w:rsidP="00A323B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2FE21" id="_x0000_s1027" type="#_x0000_t202" style="position:absolute;left:0;text-align:left;margin-left:39.45pt;margin-top:.4pt;width:388pt;height: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" stroked="f">
                <v:textbox>
                  <w:txbxContent>
                    <w:p w14:paraId="5DA208A7" w14:textId="6BA7D2BB" w:rsidR="00A323B9" w:rsidRDefault="00A323B9" w:rsidP="00A323B9">
                      <w:pPr>
                        <w:jc w:val="both"/>
                        <w:rPr>
                          <w:rFonts w:ascii="Times New Roman" w:eastAsia="Times New Roman" w:hAnsi="Times New Roman" w:cs="Times New Roman"/>
                          <w:color w:val="000000"/>
                        </w:rPr>
                      </w:pPr>
                      <w:r w:rsidRPr="00AA4A15">
                        <w:rPr>
                          <w:rFonts w:ascii="Times New Roman" w:eastAsia="Times New Roman" w:hAnsi="Times New Roman" w:cs="Times New Roman"/>
                          <w:color w:val="000000"/>
                        </w:rPr>
                        <w:t>Figure 2</w:t>
                      </w:r>
                      <w:r>
                        <w:rPr>
                          <w:rFonts w:ascii="Times New Roman" w:eastAsia="Times New Roman" w:hAnsi="Times New Roman" w:cs="Times New Roman"/>
                          <w:color w:val="000000"/>
                        </w:rPr>
                        <w:t>.</w:t>
                      </w:r>
                      <w:r w:rsidRPr="00AA4A15">
                        <w:rPr>
                          <w:rFonts w:ascii="Times New Roman" w:eastAsia="Times New Roman" w:hAnsi="Times New Roman" w:cs="Times New Roman"/>
                          <w:color w:val="000000"/>
                        </w:rPr>
                        <w:t xml:space="preserve"> The total amount of time in seconds spent on a feeder with a dummy present compared to its respective control feeder where no dummy is present.</w:t>
                      </w:r>
                    </w:p>
                    <w:p w14:paraId="2C32CECD" w14:textId="77777777" w:rsidR="00A323B9" w:rsidRDefault="00A323B9" w:rsidP="00A323B9">
                      <w:pPr>
                        <w:jc w:val="both"/>
                      </w:pPr>
                    </w:p>
                  </w:txbxContent>
                </v:textbox>
                <w10:wrap type="square"/>
              </v:shape>
            </w:pict>
          </mc:Fallback>
        </mc:AlternateContent>
      </w:r>
    </w:p>
    <w:p w14:paraId="2DC7DCFD" w14:textId="77777777" w:rsidR="00EC5C23" w:rsidRPr="00EC5C23" w:rsidRDefault="00EC5C23" w:rsidP="007D29FC">
      <w:pPr>
        <w:spacing w:line="240" w:lineRule="auto"/>
        <w:jc w:val="both"/>
        <w:rPr>
          <w:rFonts w:ascii="Times New Roman" w:eastAsia="Times New Roman" w:hAnsi="Times New Roman" w:cs="Times New Roman"/>
          <w:color w:val="000000"/>
        </w:rPr>
      </w:pPr>
    </w:p>
    <w:p w14:paraId="6775AE8C" w14:textId="77777777" w:rsidR="00EC5C23" w:rsidRPr="00EC5C23" w:rsidRDefault="00EC5C23" w:rsidP="007D29FC">
      <w:pPr>
        <w:spacing w:line="240" w:lineRule="auto"/>
        <w:jc w:val="both"/>
        <w:rPr>
          <w:rFonts w:ascii="Times New Roman" w:hAnsi="Times New Roman" w:cs="Times New Roman"/>
        </w:rPr>
      </w:pPr>
    </w:p>
    <w:p w14:paraId="7342A71A" w14:textId="5D541CF5" w:rsidR="00EC5C23" w:rsidRPr="00EC5C23" w:rsidRDefault="00A323B9" w:rsidP="00A323B9">
      <w:pPr>
        <w:spacing w:line="240" w:lineRule="auto"/>
        <w:jc w:val="center"/>
        <w:rPr>
          <w:rFonts w:ascii="Times New Roman" w:hAnsi="Times New Roman" w:cs="Times New Roman"/>
        </w:rPr>
      </w:pPr>
      <w:r w:rsidRPr="00EC5C23">
        <w:rPr>
          <w:rFonts w:ascii="Times New Roman" w:eastAsia="Times New Roman" w:hAnsi="Times New Roman" w:cs="Times New Roman"/>
          <w:noProof/>
          <w:color w:val="000000"/>
        </w:rPr>
        <w:lastRenderedPageBreak/>
        <mc:AlternateContent>
          <mc:Choice Requires="wps">
            <w:drawing>
              <wp:anchor distT="45720" distB="45720" distL="114300" distR="114300" simplePos="0" relativeHeight="251663360" behindDoc="0" locked="0" layoutInCell="1" allowOverlap="1" wp14:anchorId="17C0E065" wp14:editId="2B6CE222">
                <wp:simplePos x="0" y="0"/>
                <wp:positionH relativeFrom="column">
                  <wp:posOffset>391795</wp:posOffset>
                </wp:positionH>
                <wp:positionV relativeFrom="paragraph">
                  <wp:posOffset>2687320</wp:posOffset>
                </wp:positionV>
                <wp:extent cx="5143500" cy="762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62000"/>
                        </a:xfrm>
                        <a:prstGeom prst="rect">
                          <a:avLst/>
                        </a:prstGeom>
                        <a:solidFill>
                          <a:srgbClr val="FFFFFF"/>
                        </a:solidFill>
                        <a:ln w="9525">
                          <a:noFill/>
                          <a:miter lim="800000"/>
                          <a:headEnd/>
                          <a:tailEnd/>
                        </a:ln>
                      </wps:spPr>
                      <wps:txbx>
                        <w:txbxContent>
                          <w:p w14:paraId="34346A09" w14:textId="50C047BF" w:rsidR="00A323B9" w:rsidRPr="00D37164" w:rsidRDefault="00A323B9" w:rsidP="00A323B9">
                            <w:pPr>
                              <w:jc w:val="both"/>
                              <w:rPr>
                                <w:rFonts w:ascii="Times New Roman" w:hAnsi="Times New Roman" w:cs="Times New Roman"/>
                                <w:color w:val="000000"/>
                              </w:rPr>
                            </w:pPr>
                            <w:r w:rsidRPr="00D37164">
                              <w:rPr>
                                <w:rFonts w:ascii="Times New Roman" w:eastAsia="Times New Roman" w:hAnsi="Times New Roman" w:cs="Times New Roman"/>
                                <w:color w:val="000000"/>
                              </w:rPr>
                              <w:t>Figure 3</w:t>
                            </w:r>
                            <w:r w:rsidR="0090484D">
                              <w:rPr>
                                <w:rFonts w:ascii="Times New Roman" w:eastAsia="Times New Roman" w:hAnsi="Times New Roman" w:cs="Times New Roman"/>
                                <w:color w:val="000000"/>
                              </w:rPr>
                              <w:t>.</w:t>
                            </w:r>
                            <w:r w:rsidRPr="00D37164">
                              <w:rPr>
                                <w:rFonts w:ascii="Times New Roman" w:eastAsia="Times New Roman" w:hAnsi="Times New Roman" w:cs="Times New Roman"/>
                                <w:color w:val="000000"/>
                              </w:rPr>
                              <w:t xml:space="preserve"> Comparison between the total amount of visits to the control feeder versus the feeder with the dummy present. We took the total number of visits to the dummy feeder and subtracted it from the total number of visits to the control feeder. We used the equation number of visits to control minus number of visits to dummy.</w:t>
                            </w:r>
                          </w:p>
                          <w:p w14:paraId="59D4B3C2" w14:textId="77777777" w:rsidR="00A323B9" w:rsidRDefault="00A323B9" w:rsidP="00A323B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C0E065" id="_x0000_s1028" type="#_x0000_t202" style="position:absolute;left:0;text-align:left;margin-left:30.85pt;margin-top:211.6pt;width:405pt;height:6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" stroked="f">
                <v:textbox>
                  <w:txbxContent>
                    <w:p w14:paraId="34346A09" w14:textId="50C047BF" w:rsidR="00A323B9" w:rsidRPr="00D37164" w:rsidRDefault="00A323B9" w:rsidP="00A323B9">
                      <w:pPr>
                        <w:jc w:val="both"/>
                        <w:rPr>
                          <w:rFonts w:ascii="Times New Roman" w:hAnsi="Times New Roman" w:cs="Times New Roman"/>
                          <w:color w:val="000000"/>
                        </w:rPr>
                      </w:pPr>
                      <w:r w:rsidRPr="00D37164">
                        <w:rPr>
                          <w:rFonts w:ascii="Times New Roman" w:eastAsia="Times New Roman" w:hAnsi="Times New Roman" w:cs="Times New Roman"/>
                          <w:color w:val="000000"/>
                        </w:rPr>
                        <w:t>Figure 3</w:t>
                      </w:r>
                      <w:r w:rsidR="0090484D">
                        <w:rPr>
                          <w:rFonts w:ascii="Times New Roman" w:eastAsia="Times New Roman" w:hAnsi="Times New Roman" w:cs="Times New Roman"/>
                          <w:color w:val="000000"/>
                        </w:rPr>
                        <w:t>.</w:t>
                      </w:r>
                      <w:r w:rsidRPr="00D37164">
                        <w:rPr>
                          <w:rFonts w:ascii="Times New Roman" w:eastAsia="Times New Roman" w:hAnsi="Times New Roman" w:cs="Times New Roman"/>
                          <w:color w:val="000000"/>
                        </w:rPr>
                        <w:t xml:space="preserve"> Comparison between the total amount of visits to the control feeder versus the feeder with the dummy present. We took the total number of visits to the dummy feeder and subtracted it from the total number of visits to the control feeder. We used the equation number of visits to control minus number of visits to dummy.</w:t>
                      </w:r>
                    </w:p>
                    <w:p w14:paraId="59D4B3C2" w14:textId="77777777" w:rsidR="00A323B9" w:rsidRDefault="00A323B9" w:rsidP="00A323B9">
                      <w:pPr>
                        <w:jc w:val="both"/>
                      </w:pPr>
                    </w:p>
                  </w:txbxContent>
                </v:textbox>
                <w10:wrap type="square"/>
              </v:shape>
            </w:pict>
          </mc:Fallback>
        </mc:AlternateContent>
      </w:r>
      <w:r w:rsidR="00EC5C23" w:rsidRPr="00EC5C23">
        <w:rPr>
          <w:rFonts w:ascii="Times New Roman" w:hAnsi="Times New Roman" w:cs="Times New Roman"/>
          <w:noProof/>
        </w:rPr>
        <w:drawing>
          <wp:inline distT="0" distB="0" distL="0" distR="0" wp14:anchorId="1D98F97D" wp14:editId="74086C2A">
            <wp:extent cx="5143500" cy="2616200"/>
            <wp:effectExtent l="0" t="0" r="12700" b="12700"/>
            <wp:docPr id="10" name="Chart 10">
              <a:extLst xmlns:a="http://schemas.openxmlformats.org/drawingml/2006/main">
                <a:ext uri="{FF2B5EF4-FFF2-40B4-BE49-F238E27FC236}">
                  <a16:creationId xmlns:a16="http://schemas.microsoft.com/office/drawing/2014/main" id="{8C35EC21-E231-FB42-8CF5-BED2D07D2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11948B" w14:textId="111B3F32" w:rsidR="00EC5C23" w:rsidRPr="00EC5C23" w:rsidRDefault="00EC5C23" w:rsidP="007D29FC">
      <w:pPr>
        <w:spacing w:line="240" w:lineRule="auto"/>
        <w:jc w:val="both"/>
        <w:rPr>
          <w:rFonts w:ascii="Times New Roman" w:hAnsi="Times New Roman" w:cs="Times New Roman"/>
        </w:rPr>
      </w:pPr>
    </w:p>
    <w:p w14:paraId="407C7B54" w14:textId="77777777" w:rsidR="00EC5C23" w:rsidRPr="00EC5C23" w:rsidRDefault="00EC5C23" w:rsidP="007D29FC">
      <w:pPr>
        <w:tabs>
          <w:tab w:val="left" w:pos="3090"/>
        </w:tabs>
        <w:spacing w:line="240" w:lineRule="auto"/>
        <w:jc w:val="both"/>
        <w:rPr>
          <w:rFonts w:ascii="Times New Roman" w:hAnsi="Times New Roman" w:cs="Times New Roman"/>
        </w:rPr>
      </w:pPr>
      <w:r w:rsidRPr="00EC5C23">
        <w:rPr>
          <w:rFonts w:ascii="Times New Roman" w:hAnsi="Times New Roman" w:cs="Times New Roman"/>
        </w:rPr>
        <w:tab/>
      </w:r>
    </w:p>
    <w:p w14:paraId="02940F66" w14:textId="77777777" w:rsidR="00EC5C23" w:rsidRPr="00EC5C23" w:rsidRDefault="00EC5C23" w:rsidP="007D29FC">
      <w:pPr>
        <w:tabs>
          <w:tab w:val="left" w:pos="3090"/>
        </w:tabs>
        <w:spacing w:line="240" w:lineRule="auto"/>
        <w:jc w:val="both"/>
        <w:rPr>
          <w:rFonts w:ascii="Times New Roman" w:hAnsi="Times New Roman" w:cs="Times New Roman"/>
        </w:rPr>
      </w:pPr>
    </w:p>
    <w:p w14:paraId="051F7348" w14:textId="77777777" w:rsidR="00EC5C23" w:rsidRPr="00EC5C23" w:rsidRDefault="00EC5C23" w:rsidP="007D29FC">
      <w:pPr>
        <w:tabs>
          <w:tab w:val="left" w:pos="3090"/>
        </w:tabs>
        <w:spacing w:line="240" w:lineRule="auto"/>
        <w:jc w:val="both"/>
        <w:rPr>
          <w:rFonts w:ascii="Times New Roman" w:hAnsi="Times New Roman" w:cs="Times New Roman"/>
        </w:rPr>
      </w:pPr>
    </w:p>
    <w:p w14:paraId="79134C2E" w14:textId="77777777" w:rsidR="00EC5C23" w:rsidRPr="00EC5C23" w:rsidRDefault="00EC5C23" w:rsidP="007D29FC">
      <w:pPr>
        <w:tabs>
          <w:tab w:val="left" w:pos="3090"/>
        </w:tabs>
        <w:spacing w:line="240" w:lineRule="auto"/>
        <w:jc w:val="both"/>
        <w:rPr>
          <w:rFonts w:ascii="Times New Roman" w:hAnsi="Times New Roman" w:cs="Times New Roman"/>
        </w:rPr>
      </w:pPr>
    </w:p>
    <w:p w14:paraId="745E6FB7" w14:textId="77777777" w:rsidR="00EC5C23" w:rsidRPr="00EC5C23" w:rsidRDefault="00EC5C23" w:rsidP="007D29FC">
      <w:pPr>
        <w:tabs>
          <w:tab w:val="left" w:pos="3090"/>
        </w:tabs>
        <w:spacing w:line="240" w:lineRule="auto"/>
        <w:jc w:val="both"/>
        <w:rPr>
          <w:rFonts w:ascii="Times New Roman" w:hAnsi="Times New Roman" w:cs="Times New Roman"/>
        </w:rPr>
      </w:pPr>
    </w:p>
    <w:p w14:paraId="65F0B065" w14:textId="27D8DC3B" w:rsidR="00EC5C23" w:rsidRPr="00EC5C23" w:rsidRDefault="00EC5C23" w:rsidP="00A323B9">
      <w:pPr>
        <w:tabs>
          <w:tab w:val="left" w:pos="3090"/>
        </w:tabs>
        <w:spacing w:line="240" w:lineRule="auto"/>
        <w:jc w:val="center"/>
        <w:rPr>
          <w:rFonts w:ascii="Times New Roman" w:hAnsi="Times New Roman" w:cs="Times New Roman"/>
        </w:rPr>
      </w:pPr>
      <w:r w:rsidRPr="00EC5C23">
        <w:rPr>
          <w:rFonts w:ascii="Times New Roman" w:hAnsi="Times New Roman" w:cs="Times New Roman"/>
          <w:noProof/>
        </w:rPr>
        <w:drawing>
          <wp:inline distT="0" distB="0" distL="0" distR="0" wp14:anchorId="40BB6D31" wp14:editId="2E32232B">
            <wp:extent cx="5016500" cy="2400300"/>
            <wp:effectExtent l="0" t="0" r="12700" b="12700"/>
            <wp:docPr id="11" name="Chart 11">
              <a:extLst xmlns:a="http://schemas.openxmlformats.org/drawingml/2006/main">
                <a:ext uri="{FF2B5EF4-FFF2-40B4-BE49-F238E27FC236}">
                  <a16:creationId xmlns:a16="http://schemas.microsoft.com/office/drawing/2014/main" id="{041CD2D0-D458-284C-876F-6C4E8A913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AC08B4" w14:textId="45858452" w:rsidR="00EC5C23" w:rsidRPr="00EC5C23" w:rsidRDefault="00A323B9" w:rsidP="007D29FC">
      <w:pPr>
        <w:tabs>
          <w:tab w:val="left" w:pos="3090"/>
        </w:tabs>
        <w:spacing w:line="240" w:lineRule="auto"/>
        <w:jc w:val="both"/>
        <w:rPr>
          <w:rFonts w:ascii="Times New Roman" w:hAnsi="Times New Roman" w:cs="Times New Roman"/>
        </w:rPr>
      </w:pPr>
      <w:r w:rsidRPr="00EC5C23">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75A50FC8" wp14:editId="1AF06674">
                <wp:simplePos x="0" y="0"/>
                <wp:positionH relativeFrom="margin">
                  <wp:posOffset>457200</wp:posOffset>
                </wp:positionH>
                <wp:positionV relativeFrom="paragraph">
                  <wp:posOffset>38100</wp:posOffset>
                </wp:positionV>
                <wp:extent cx="5016500" cy="100330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1003300"/>
                        </a:xfrm>
                        <a:prstGeom prst="rect">
                          <a:avLst/>
                        </a:prstGeom>
                        <a:solidFill>
                          <a:srgbClr val="FFFFFF"/>
                        </a:solidFill>
                        <a:ln w="9525">
                          <a:noFill/>
                          <a:miter lim="800000"/>
                          <a:headEnd/>
                          <a:tailEnd/>
                        </a:ln>
                      </wps:spPr>
                      <wps:txbx>
                        <w:txbxContent>
                          <w:p w14:paraId="5001072C" w14:textId="6B8827FE" w:rsidR="00A323B9" w:rsidRDefault="00A323B9" w:rsidP="00A323B9">
                            <w:pPr>
                              <w:jc w:val="both"/>
                              <w:rPr>
                                <w:rFonts w:ascii="Times New Roman" w:eastAsia="Times New Roman" w:hAnsi="Times New Roman" w:cs="Times New Roman"/>
                                <w:color w:val="000000"/>
                              </w:rPr>
                            </w:pPr>
                            <w:r w:rsidRPr="00AA4A15">
                              <w:rPr>
                                <w:rFonts w:ascii="Times New Roman" w:eastAsia="Times New Roman" w:hAnsi="Times New Roman" w:cs="Times New Roman"/>
                                <w:color w:val="000000"/>
                              </w:rPr>
                              <w:t>Figure 4</w:t>
                            </w:r>
                            <w:r w:rsidR="0090484D">
                              <w:rPr>
                                <w:rFonts w:ascii="Times New Roman" w:eastAsia="Times New Roman" w:hAnsi="Times New Roman" w:cs="Times New Roman"/>
                                <w:color w:val="000000"/>
                              </w:rPr>
                              <w:t>.</w:t>
                            </w:r>
                            <w:r w:rsidRPr="00AA4A15">
                              <w:rPr>
                                <w:rFonts w:ascii="Times New Roman" w:eastAsia="Times New Roman" w:hAnsi="Times New Roman" w:cs="Times New Roman"/>
                                <w:color w:val="000000"/>
                              </w:rPr>
                              <w:t xml:space="preserve"> Comparison between the total amount of time in seconds spent on the control feeder versus total time in seconds spent at the feeder with the dummy present. We took the total time (sec) of the </w:t>
                            </w:r>
                            <w:r>
                              <w:rPr>
                                <w:rFonts w:ascii="Times New Roman" w:eastAsia="Times New Roman" w:hAnsi="Times New Roman" w:cs="Times New Roman"/>
                                <w:color w:val="000000"/>
                              </w:rPr>
                              <w:t>prop</w:t>
                            </w:r>
                            <w:r w:rsidRPr="00AA4A15">
                              <w:rPr>
                                <w:rFonts w:ascii="Times New Roman" w:eastAsia="Times New Roman" w:hAnsi="Times New Roman" w:cs="Times New Roman"/>
                                <w:color w:val="000000"/>
                              </w:rPr>
                              <w:t xml:space="preserve"> feeder and subtracted it from the total time (sec) of the control feeder with no dummy present.</w:t>
                            </w:r>
                            <w:r>
                              <w:rPr>
                                <w:rFonts w:ascii="Times New Roman" w:eastAsia="Times New Roman" w:hAnsi="Times New Roman" w:cs="Times New Roman"/>
                                <w:color w:val="000000"/>
                              </w:rPr>
                              <w:t xml:space="preserve"> We used the equation </w:t>
                            </w:r>
                            <w:r w:rsidRPr="0055253A">
                              <w:rPr>
                                <w:rFonts w:ascii="Times New Roman" w:eastAsia="Times New Roman" w:hAnsi="Times New Roman" w:cs="Times New Roman"/>
                                <w:color w:val="000000"/>
                              </w:rPr>
                              <w:t xml:space="preserve">total time spent at control (s) </w:t>
                            </w:r>
                            <w:r>
                              <w:rPr>
                                <w:rFonts w:ascii="Times New Roman" w:eastAsia="Times New Roman" w:hAnsi="Times New Roman" w:cs="Times New Roman"/>
                                <w:color w:val="000000"/>
                              </w:rPr>
                              <w:t>minus t</w:t>
                            </w:r>
                            <w:r w:rsidRPr="0055253A">
                              <w:rPr>
                                <w:rFonts w:ascii="Times New Roman" w:eastAsia="Times New Roman" w:hAnsi="Times New Roman" w:cs="Times New Roman"/>
                                <w:color w:val="000000"/>
                              </w:rPr>
                              <w:t>otal time spent at dummy (s)</w:t>
                            </w:r>
                            <w:r w:rsidR="0090484D">
                              <w:rPr>
                                <w:rFonts w:ascii="Times New Roman" w:eastAsia="Times New Roman" w:hAnsi="Times New Roman" w:cs="Times New Roman"/>
                                <w:color w:val="000000"/>
                              </w:rPr>
                              <w:t>.</w:t>
                            </w:r>
                          </w:p>
                          <w:p w14:paraId="527CF9D3" w14:textId="77777777" w:rsidR="00A323B9" w:rsidRDefault="00A323B9" w:rsidP="00A323B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50FC8" id="_x0000_s1029" type="#_x0000_t202" style="position:absolute;left:0;text-align:left;margin-left:36pt;margin-top:3pt;width:395pt;height:7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" stroked="f">
                <v:textbox>
                  <w:txbxContent>
                    <w:p w14:paraId="5001072C" w14:textId="6B8827FE" w:rsidR="00A323B9" w:rsidRDefault="00A323B9" w:rsidP="00A323B9">
                      <w:pPr>
                        <w:jc w:val="both"/>
                        <w:rPr>
                          <w:rFonts w:ascii="Times New Roman" w:eastAsia="Times New Roman" w:hAnsi="Times New Roman" w:cs="Times New Roman"/>
                          <w:color w:val="000000"/>
                        </w:rPr>
                      </w:pPr>
                      <w:r w:rsidRPr="00AA4A15">
                        <w:rPr>
                          <w:rFonts w:ascii="Times New Roman" w:eastAsia="Times New Roman" w:hAnsi="Times New Roman" w:cs="Times New Roman"/>
                          <w:color w:val="000000"/>
                        </w:rPr>
                        <w:t>Figure 4</w:t>
                      </w:r>
                      <w:r w:rsidR="0090484D">
                        <w:rPr>
                          <w:rFonts w:ascii="Times New Roman" w:eastAsia="Times New Roman" w:hAnsi="Times New Roman" w:cs="Times New Roman"/>
                          <w:color w:val="000000"/>
                        </w:rPr>
                        <w:t>.</w:t>
                      </w:r>
                      <w:r w:rsidRPr="00AA4A15">
                        <w:rPr>
                          <w:rFonts w:ascii="Times New Roman" w:eastAsia="Times New Roman" w:hAnsi="Times New Roman" w:cs="Times New Roman"/>
                          <w:color w:val="000000"/>
                        </w:rPr>
                        <w:t xml:space="preserve"> Comparison between the total amount of time in seconds spent on the control feeder versus total time in seconds spent at the feeder with the dummy present. We took the total time (sec) of the </w:t>
                      </w:r>
                      <w:r>
                        <w:rPr>
                          <w:rFonts w:ascii="Times New Roman" w:eastAsia="Times New Roman" w:hAnsi="Times New Roman" w:cs="Times New Roman"/>
                          <w:color w:val="000000"/>
                        </w:rPr>
                        <w:t>prop</w:t>
                      </w:r>
                      <w:r w:rsidRPr="00AA4A15">
                        <w:rPr>
                          <w:rFonts w:ascii="Times New Roman" w:eastAsia="Times New Roman" w:hAnsi="Times New Roman" w:cs="Times New Roman"/>
                          <w:color w:val="000000"/>
                        </w:rPr>
                        <w:t xml:space="preserve"> feeder and subtracted it from the total time (sec) of the control feeder with no dummy present.</w:t>
                      </w:r>
                      <w:r>
                        <w:rPr>
                          <w:rFonts w:ascii="Times New Roman" w:eastAsia="Times New Roman" w:hAnsi="Times New Roman" w:cs="Times New Roman"/>
                          <w:color w:val="000000"/>
                        </w:rPr>
                        <w:t xml:space="preserve"> We used the equation </w:t>
                      </w:r>
                      <w:r w:rsidRPr="0055253A">
                        <w:rPr>
                          <w:rFonts w:ascii="Times New Roman" w:eastAsia="Times New Roman" w:hAnsi="Times New Roman" w:cs="Times New Roman"/>
                          <w:color w:val="000000"/>
                        </w:rPr>
                        <w:t xml:space="preserve">total time spent at control (s) </w:t>
                      </w:r>
                      <w:r>
                        <w:rPr>
                          <w:rFonts w:ascii="Times New Roman" w:eastAsia="Times New Roman" w:hAnsi="Times New Roman" w:cs="Times New Roman"/>
                          <w:color w:val="000000"/>
                        </w:rPr>
                        <w:t>minus t</w:t>
                      </w:r>
                      <w:r w:rsidRPr="0055253A">
                        <w:rPr>
                          <w:rFonts w:ascii="Times New Roman" w:eastAsia="Times New Roman" w:hAnsi="Times New Roman" w:cs="Times New Roman"/>
                          <w:color w:val="000000"/>
                        </w:rPr>
                        <w:t>otal time spent at dummy (s)</w:t>
                      </w:r>
                      <w:r w:rsidR="0090484D">
                        <w:rPr>
                          <w:rFonts w:ascii="Times New Roman" w:eastAsia="Times New Roman" w:hAnsi="Times New Roman" w:cs="Times New Roman"/>
                          <w:color w:val="000000"/>
                        </w:rPr>
                        <w:t>.</w:t>
                      </w:r>
                    </w:p>
                    <w:p w14:paraId="527CF9D3" w14:textId="77777777" w:rsidR="00A323B9" w:rsidRDefault="00A323B9" w:rsidP="00A323B9">
                      <w:pPr>
                        <w:jc w:val="both"/>
                      </w:pPr>
                    </w:p>
                  </w:txbxContent>
                </v:textbox>
                <w10:wrap type="square" anchorx="margin"/>
              </v:shape>
            </w:pict>
          </mc:Fallback>
        </mc:AlternateContent>
      </w:r>
    </w:p>
    <w:p w14:paraId="2BD6BE74" w14:textId="77777777" w:rsidR="00EC5C23" w:rsidRPr="00EC5C23" w:rsidRDefault="00EC5C23" w:rsidP="007D29FC">
      <w:pPr>
        <w:tabs>
          <w:tab w:val="left" w:pos="3090"/>
        </w:tabs>
        <w:spacing w:line="240" w:lineRule="auto"/>
        <w:jc w:val="both"/>
        <w:rPr>
          <w:rFonts w:ascii="Times New Roman" w:hAnsi="Times New Roman" w:cs="Times New Roman"/>
        </w:rPr>
      </w:pPr>
    </w:p>
    <w:p w14:paraId="6855328B" w14:textId="77777777" w:rsidR="00EC5C23" w:rsidRPr="00EC5C23" w:rsidRDefault="00EC5C23" w:rsidP="007D29FC">
      <w:pPr>
        <w:tabs>
          <w:tab w:val="left" w:pos="3090"/>
        </w:tabs>
        <w:spacing w:line="240" w:lineRule="auto"/>
        <w:jc w:val="both"/>
        <w:rPr>
          <w:rFonts w:ascii="Times New Roman" w:hAnsi="Times New Roman" w:cs="Times New Roman"/>
        </w:rPr>
      </w:pPr>
    </w:p>
    <w:p w14:paraId="17177479" w14:textId="77777777" w:rsidR="00EC5C23" w:rsidRPr="00EC5C23" w:rsidRDefault="00EC5C23" w:rsidP="007D29FC">
      <w:pPr>
        <w:tabs>
          <w:tab w:val="left" w:pos="3090"/>
        </w:tabs>
        <w:spacing w:line="240" w:lineRule="auto"/>
        <w:jc w:val="both"/>
        <w:rPr>
          <w:rFonts w:ascii="Times New Roman" w:hAnsi="Times New Roman" w:cs="Times New Roman"/>
        </w:rPr>
      </w:pPr>
    </w:p>
    <w:bookmarkEnd w:id="1"/>
    <w:bookmarkEnd w:id="2"/>
    <w:p w14:paraId="79DC13BB" w14:textId="77777777" w:rsidR="00EC5C23" w:rsidRPr="00EC5C23" w:rsidRDefault="00EC5C23" w:rsidP="007D29FC">
      <w:pPr>
        <w:tabs>
          <w:tab w:val="left" w:pos="3090"/>
        </w:tabs>
        <w:spacing w:line="240" w:lineRule="auto"/>
        <w:jc w:val="both"/>
        <w:rPr>
          <w:rFonts w:ascii="Times New Roman" w:hAnsi="Times New Roman" w:cs="Times New Roman"/>
        </w:rPr>
      </w:pPr>
    </w:p>
    <w:p w14:paraId="0AEDDB9B" w14:textId="5A4279A9" w:rsidR="00EC5C23" w:rsidRPr="00EC5C23" w:rsidRDefault="00EC5C23" w:rsidP="00A323B9">
      <w:pPr>
        <w:tabs>
          <w:tab w:val="left" w:pos="3090"/>
        </w:tabs>
        <w:spacing w:line="240" w:lineRule="auto"/>
        <w:jc w:val="center"/>
        <w:rPr>
          <w:rFonts w:ascii="Times New Roman" w:hAnsi="Times New Roman" w:cs="Times New Roman"/>
        </w:rPr>
      </w:pPr>
      <w:r w:rsidRPr="00EC5C23">
        <w:rPr>
          <w:rFonts w:ascii="Times New Roman" w:hAnsi="Times New Roman" w:cs="Times New Roman"/>
          <w:noProof/>
        </w:rPr>
        <w:lastRenderedPageBreak/>
        <w:drawing>
          <wp:inline distT="0" distB="0" distL="0" distR="0" wp14:anchorId="24C128E6" wp14:editId="43F05108">
            <wp:extent cx="4535548" cy="2515293"/>
            <wp:effectExtent l="0" t="0" r="11430" b="12065"/>
            <wp:docPr id="13" name="Chart 13">
              <a:extLst xmlns:a="http://schemas.openxmlformats.org/drawingml/2006/main">
                <a:ext uri="{FF2B5EF4-FFF2-40B4-BE49-F238E27FC236}">
                  <a16:creationId xmlns:a16="http://schemas.microsoft.com/office/drawing/2014/main" id="{C35DA89D-4164-8C43-A672-7AC88FEFC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0E87B9" w14:textId="43423651" w:rsidR="00EC5C23" w:rsidRPr="00EC5C23" w:rsidRDefault="00A323B9" w:rsidP="007D29FC">
      <w:pPr>
        <w:tabs>
          <w:tab w:val="left" w:pos="3090"/>
        </w:tabs>
        <w:spacing w:line="240" w:lineRule="auto"/>
        <w:jc w:val="both"/>
        <w:rPr>
          <w:rFonts w:ascii="Times New Roman" w:hAnsi="Times New Roman" w:cs="Times New Roman"/>
        </w:rPr>
      </w:pPr>
      <w:r w:rsidRPr="00EC5C23">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46B8A37F" wp14:editId="5AD249C0">
                <wp:simplePos x="0" y="0"/>
                <wp:positionH relativeFrom="column">
                  <wp:posOffset>728980</wp:posOffset>
                </wp:positionH>
                <wp:positionV relativeFrom="paragraph">
                  <wp:posOffset>10795</wp:posOffset>
                </wp:positionV>
                <wp:extent cx="4502150" cy="5867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586740"/>
                        </a:xfrm>
                        <a:prstGeom prst="rect">
                          <a:avLst/>
                        </a:prstGeom>
                        <a:solidFill>
                          <a:srgbClr val="FFFFFF"/>
                        </a:solidFill>
                        <a:ln w="9525">
                          <a:noFill/>
                          <a:miter lim="800000"/>
                          <a:headEnd/>
                          <a:tailEnd/>
                        </a:ln>
                      </wps:spPr>
                      <wps:txbx>
                        <w:txbxContent>
                          <w:p w14:paraId="1F890180" w14:textId="17A1A3D7" w:rsidR="00A323B9" w:rsidRPr="003709A7" w:rsidRDefault="00A323B9" w:rsidP="00A323B9">
                            <w:pPr>
                              <w:jc w:val="both"/>
                              <w:rPr>
                                <w:rFonts w:ascii="Times New Roman" w:hAnsi="Times New Roman" w:cs="Times New Roman"/>
                              </w:rPr>
                            </w:pPr>
                            <w:r w:rsidRPr="003709A7">
                              <w:rPr>
                                <w:rFonts w:ascii="Times New Roman" w:hAnsi="Times New Roman" w:cs="Times New Roman"/>
                              </w:rPr>
                              <w:t>Figure 5</w:t>
                            </w:r>
                            <w:r w:rsidR="0090484D">
                              <w:rPr>
                                <w:rFonts w:ascii="Times New Roman" w:hAnsi="Times New Roman" w:cs="Times New Roman"/>
                              </w:rPr>
                              <w:t>.</w:t>
                            </w:r>
                            <w:r w:rsidRPr="003709A7">
                              <w:rPr>
                                <w:rFonts w:ascii="Times New Roman" w:hAnsi="Times New Roman" w:cs="Times New Roman"/>
                              </w:rPr>
                              <w:t xml:space="preserve"> Comparison between the amount of time spent on the empty feeder due to prop, realistic vs non-realistic</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8A37F" id="_x0000_s1030" type="#_x0000_t202" style="position:absolute;left:0;text-align:left;margin-left:57.4pt;margin-top:.85pt;width:354.5pt;height:4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" stroked="f">
                <v:textbox>
                  <w:txbxContent>
                    <w:p w14:paraId="1F890180" w14:textId="17A1A3D7" w:rsidR="00A323B9" w:rsidRPr="003709A7" w:rsidRDefault="00A323B9" w:rsidP="00A323B9">
                      <w:pPr>
                        <w:jc w:val="both"/>
                        <w:rPr>
                          <w:rFonts w:ascii="Times New Roman" w:hAnsi="Times New Roman" w:cs="Times New Roman"/>
                        </w:rPr>
                      </w:pPr>
                      <w:r w:rsidRPr="003709A7">
                        <w:rPr>
                          <w:rFonts w:ascii="Times New Roman" w:hAnsi="Times New Roman" w:cs="Times New Roman"/>
                        </w:rPr>
                        <w:t>Figure 5</w:t>
                      </w:r>
                      <w:r w:rsidR="0090484D">
                        <w:rPr>
                          <w:rFonts w:ascii="Times New Roman" w:hAnsi="Times New Roman" w:cs="Times New Roman"/>
                        </w:rPr>
                        <w:t>.</w:t>
                      </w:r>
                      <w:r w:rsidRPr="003709A7">
                        <w:rPr>
                          <w:rFonts w:ascii="Times New Roman" w:hAnsi="Times New Roman" w:cs="Times New Roman"/>
                        </w:rPr>
                        <w:t xml:space="preserve"> Comparison between the amount of time spent on the empty feeder due to prop, realistic vs non-realistic</w:t>
                      </w:r>
                      <w:r>
                        <w:rPr>
                          <w:rFonts w:ascii="Times New Roman" w:hAnsi="Times New Roman" w:cs="Times New Roman"/>
                        </w:rPr>
                        <w:t>.</w:t>
                      </w:r>
                    </w:p>
                  </w:txbxContent>
                </v:textbox>
                <w10:wrap type="square"/>
              </v:shape>
            </w:pict>
          </mc:Fallback>
        </mc:AlternateContent>
      </w:r>
    </w:p>
    <w:p w14:paraId="6279A9CF" w14:textId="77777777" w:rsidR="00EC5C23" w:rsidRPr="00EC5C23" w:rsidRDefault="00EC5C23" w:rsidP="007D29FC">
      <w:pPr>
        <w:spacing w:before="240" w:after="24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color w:val="000000"/>
          <w:sz w:val="24"/>
          <w:szCs w:val="24"/>
        </w:rPr>
        <w:t>DISCUSSION</w:t>
      </w:r>
    </w:p>
    <w:p w14:paraId="51C490B0" w14:textId="77777777" w:rsidR="00A323B9" w:rsidRDefault="00EC5C23" w:rsidP="00A323B9">
      <w:pPr>
        <w:spacing w:line="240" w:lineRule="auto"/>
        <w:jc w:val="both"/>
        <w:rPr>
          <w:rFonts w:ascii="Times New Roman" w:hAnsi="Times New Roman" w:cs="Times New Roman"/>
          <w:color w:val="000000"/>
        </w:rPr>
      </w:pPr>
      <w:r w:rsidRPr="00EC5C23">
        <w:rPr>
          <w:rFonts w:ascii="Times New Roman" w:eastAsia="Times New Roman" w:hAnsi="Times New Roman" w:cs="Times New Roman"/>
          <w:color w:val="000000"/>
          <w:sz w:val="20"/>
          <w:szCs w:val="20"/>
        </w:rPr>
        <w:t>        </w:t>
      </w:r>
      <w:r w:rsidRPr="00EC5C23">
        <w:rPr>
          <w:rFonts w:ascii="Times New Roman" w:eastAsia="Times New Roman" w:hAnsi="Times New Roman" w:cs="Times New Roman"/>
          <w:color w:val="000000"/>
          <w:sz w:val="20"/>
          <w:szCs w:val="20"/>
        </w:rPr>
        <w:tab/>
      </w:r>
      <w:r w:rsidRPr="00EC5C23">
        <w:rPr>
          <w:rFonts w:ascii="Times New Roman" w:hAnsi="Times New Roman" w:cs="Times New Roman"/>
          <w:color w:val="000000"/>
        </w:rPr>
        <w:t>Our results suggest an object on or near the feeder did affect the birds feeding habits. The control/empty feeders had more birds visit as opposed to the experimental feeders. Throughout the experiment, birds would often check out the props on the feeders, flying around them but not landing at first as if they were assessing them to see if it was safe to feed. Overall, the birds did not reach a point where they fully trusted the props, as the feeders with the props remained significantly untouched compared to their controls. There was not a significant difference in the “realistic” (large bird prop, small bird prop, scarecrow) and the “non-realistic” (large ornament, small ornament, shoe) in terms of visits.</w:t>
      </w:r>
    </w:p>
    <w:p w14:paraId="186CB44F" w14:textId="77777777" w:rsidR="00A323B9" w:rsidRDefault="00EC5C23" w:rsidP="00A323B9">
      <w:pPr>
        <w:spacing w:line="240" w:lineRule="auto"/>
        <w:ind w:firstLine="720"/>
        <w:jc w:val="both"/>
        <w:rPr>
          <w:rFonts w:ascii="Times New Roman" w:hAnsi="Times New Roman" w:cs="Times New Roman"/>
          <w:color w:val="000000"/>
        </w:rPr>
      </w:pPr>
      <w:r w:rsidRPr="00EC5C23">
        <w:rPr>
          <w:rFonts w:ascii="Times New Roman" w:eastAsia="Times New Roman" w:hAnsi="Times New Roman" w:cs="Times New Roman"/>
          <w:color w:val="000000"/>
        </w:rPr>
        <w:t>The location of the bird feeders was quickly realized to be crucial since goldfinches, which held the majority of the birds seen in the experiment, are picky about where they feel comfortable feeding (Dunn et al. 1990). Finches in general are measured in their searches for food, and pick their competition wisely, knowing the consequences (Krabbe 2004, Beal et al. 2011). The size and realistic properties didn’t play too much of a role with these finches, as both attracted and scared away birds virtually evenly. But according to Popp (2010), goldfinches again know when and when not to advance on a risky situation during feeding. We did see instances of these finches flying up and around our props, sizing them up, which not only tells them, but other birds watching whether this is a safe object or not. Based on what the object looks like and its general vicinity to safety which in this case was the brush about 50 feet away, helped the birds determine whether each object as harmless or not, which is very typical and precautionary behavior for goldfinches (Dunn et al. 1990, Popp 2010).</w:t>
      </w:r>
    </w:p>
    <w:p w14:paraId="1FB7E1D2" w14:textId="0D3A80D2" w:rsidR="00EC5C23" w:rsidRPr="00A323B9" w:rsidRDefault="00EC5C23" w:rsidP="00A323B9">
      <w:pPr>
        <w:spacing w:line="240" w:lineRule="auto"/>
        <w:ind w:firstLine="720"/>
        <w:jc w:val="both"/>
        <w:rPr>
          <w:rFonts w:ascii="Times New Roman" w:hAnsi="Times New Roman" w:cs="Times New Roman"/>
          <w:color w:val="000000"/>
        </w:rPr>
      </w:pPr>
      <w:r w:rsidRPr="00EC5C23">
        <w:rPr>
          <w:rFonts w:ascii="Times New Roman" w:eastAsia="Times New Roman" w:hAnsi="Times New Roman" w:cs="Times New Roman"/>
          <w:color w:val="000000"/>
        </w:rPr>
        <w:t xml:space="preserve">We also saw human interference, and weather during the trials play an effect on our experiment. In the trials, human activity and weather varied significantly for each trial and it did affect the habits of the finches. Parts of trials during our third session were interrupted by big construction activity very close by to the feeders. Sauvajot et al. (1998) suggested small mammals respond strongly to human disturbance-related vegetation changes, while birds showed little or no response. However, the construction evidently did not sit right with the birds, causing some to most likely omit visiting the feeders. This interference led our finches to become more cautious in deciding whether feeding was worth it or not. This is also the case with many other species of birds, not just finches. According to Krabbe (2004), interference competition plays a significant role in whether or not birds will not only feed, but also nest and socialize. During our </w:t>
      </w:r>
      <w:r w:rsidRPr="00EC5C23">
        <w:rPr>
          <w:rFonts w:ascii="Times New Roman" w:eastAsia="Times New Roman" w:hAnsi="Times New Roman" w:cs="Times New Roman"/>
          <w:color w:val="000000"/>
        </w:rPr>
        <w:lastRenderedPageBreak/>
        <w:t>first and third sessions, it was overcast, during the third session it was a sunny day and during our final session it was cold and cloudy. Inconsistent weather did inherently lead to different tallies, affecting data. </w:t>
      </w:r>
    </w:p>
    <w:p w14:paraId="6C5EFF2A" w14:textId="77777777" w:rsidR="00EC5C23" w:rsidRPr="00EC5C23" w:rsidRDefault="00EC5C23" w:rsidP="007D29FC">
      <w:pPr>
        <w:spacing w:before="240" w:after="240" w:line="240" w:lineRule="auto"/>
        <w:ind w:firstLine="720"/>
        <w:jc w:val="both"/>
        <w:rPr>
          <w:rFonts w:ascii="Times New Roman" w:eastAsia="Times New Roman" w:hAnsi="Times New Roman" w:cs="Times New Roman"/>
          <w:color w:val="000000"/>
        </w:rPr>
      </w:pPr>
      <w:r w:rsidRPr="00EC5C23">
        <w:rPr>
          <w:rFonts w:ascii="Times New Roman" w:eastAsia="Times New Roman" w:hAnsi="Times New Roman" w:cs="Times New Roman"/>
          <w:color w:val="000000"/>
        </w:rPr>
        <w:t>The presence of natural predators could also have affected some of our data. During our second trial, a bobcat was spotted hunting some rabbits, and that could have frightened the birds. In the first and fourth trials, hawks were seen circling either overhead or nearby, again potentially causing the birds to be scared. Goldfinches have evolved to know which other species present a threat to them and respond accordingly by not staying around (Dunn et. al 1994). Franks and Thorogood (2018) highlight the effect age of the birds had on foraging, which shows older birds are quicker to adapt to a situation in order to optimize their success. Older birds express greater regard for observation of their surroundings and subsequent understanding of the best approach to interact with their surroundings. No one factor alone can be attributed to how birds choose to feed, as they all play a role in that decision as well (Barta et al. 2004, Cueto et al. 2001).  Food density could have served as a motivational factor to face risk as two feeders full of seed has remained in the same location for a few weeks. Beauchamp (2009) suggest that bird groups size has a confounding effect with food density in increasing vigilance in birds.</w:t>
      </w:r>
    </w:p>
    <w:p w14:paraId="136FF236" w14:textId="77777777" w:rsidR="00EC5C23" w:rsidRPr="00EC5C23" w:rsidRDefault="00EC5C23" w:rsidP="007D29FC">
      <w:pPr>
        <w:spacing w:before="240" w:after="240" w:line="240" w:lineRule="auto"/>
        <w:ind w:firstLine="720"/>
        <w:jc w:val="both"/>
        <w:rPr>
          <w:rFonts w:ascii="Times New Roman" w:eastAsia="Times New Roman" w:hAnsi="Times New Roman" w:cs="Times New Roman"/>
          <w:color w:val="000000"/>
        </w:rPr>
      </w:pPr>
      <w:r w:rsidRPr="00EC5C23">
        <w:rPr>
          <w:rFonts w:ascii="Times New Roman" w:eastAsia="Times New Roman" w:hAnsi="Times New Roman" w:cs="Times New Roman"/>
          <w:color w:val="000000"/>
        </w:rPr>
        <w:t>Since each feeder is situated a different distance from the road, construction, forest, etc., we recognized the possibility that the birds already favor a given location, regardless of what our experiment entails. In order to ensure our data has no discrepancies due to a predetermined preference, we alternated which feeder was the control and which was the experimental. For every variable, two trials were conducted in which the feeders were swapped.</w:t>
      </w:r>
    </w:p>
    <w:p w14:paraId="48ABB026" w14:textId="77777777" w:rsidR="00EC5C23" w:rsidRPr="00EC5C23" w:rsidRDefault="00EC5C23" w:rsidP="007D29FC">
      <w:pPr>
        <w:spacing w:before="240" w:after="240" w:line="240" w:lineRule="auto"/>
        <w:ind w:firstLine="720"/>
        <w:jc w:val="both"/>
        <w:rPr>
          <w:rFonts w:ascii="Times New Roman" w:eastAsia="Times New Roman" w:hAnsi="Times New Roman" w:cs="Times New Roman"/>
          <w:color w:val="000000"/>
        </w:rPr>
      </w:pPr>
      <w:r w:rsidRPr="00EC5C23">
        <w:rPr>
          <w:rFonts w:ascii="Times New Roman" w:eastAsia="Times New Roman" w:hAnsi="Times New Roman" w:cs="Times New Roman"/>
          <w:color w:val="000000"/>
        </w:rPr>
        <w:t>In future experiments, we suggest extending the time of each trial from 30 minutes to at least 45 minutes or perhaps even an hour. A lot of our data came within the final 10-15 minutes of each trial, which we thought was due to the birds needing time to get acclimated to us observing them from a distance. We would also suggest a different location, perhaps a spot with less construction. Since the construction affected some days more than others, omitting it from a future experiment would be ideal. Lastly, with a larger time frame to prepare for the experiment, organizing the experiment to take place only on days with similar weather patterns may solidify any findings we have discovered. Since the weather influenced certain bird feeding activity, and subsequently affected our data, having a consistent weather pattern for each session would eliminate that source of error.</w:t>
      </w:r>
    </w:p>
    <w:p w14:paraId="501927EF" w14:textId="2F171D6A" w:rsidR="00EC5C23" w:rsidRDefault="00EC5C23" w:rsidP="007D29FC">
      <w:pPr>
        <w:spacing w:before="240" w:after="240" w:line="240" w:lineRule="auto"/>
        <w:ind w:firstLine="720"/>
        <w:jc w:val="both"/>
        <w:rPr>
          <w:rFonts w:ascii="Times New Roman" w:eastAsia="Times New Roman" w:hAnsi="Times New Roman" w:cs="Times New Roman"/>
          <w:color w:val="000000"/>
          <w:sz w:val="20"/>
          <w:szCs w:val="20"/>
        </w:rPr>
      </w:pPr>
      <w:r w:rsidRPr="00EC5C23">
        <w:rPr>
          <w:rFonts w:ascii="Times New Roman" w:eastAsia="Times New Roman" w:hAnsi="Times New Roman" w:cs="Times New Roman"/>
          <w:color w:val="000000"/>
        </w:rPr>
        <w:t>When it comes to feeding and avoiding competition, finches balance each as a priority and even express riskier behavior when they feel appropriate, because goldfinches seem to take extra caution giving themselves the best chance of survival (Krabbe 2004). Based on Dunn et al. 1990 and Popp 2010, goldfinches are wise in their choices for food, and who to interact with. They assess their odds against a given variable and use that assessment to their advantage for survival. Our findings at Purchase correlate with such data involving goldfinches elsewhere.</w:t>
      </w:r>
      <w:r w:rsidRPr="00EC5C23">
        <w:rPr>
          <w:rFonts w:ascii="Times New Roman" w:eastAsia="Times New Roman" w:hAnsi="Times New Roman" w:cs="Times New Roman"/>
          <w:color w:val="000000"/>
          <w:sz w:val="20"/>
          <w:szCs w:val="20"/>
        </w:rPr>
        <w:t> </w:t>
      </w:r>
    </w:p>
    <w:p w14:paraId="24D028BA" w14:textId="77777777" w:rsidR="0090484D" w:rsidRPr="00EC5C23" w:rsidRDefault="0090484D" w:rsidP="007D29FC">
      <w:pPr>
        <w:spacing w:before="240" w:after="240" w:line="240" w:lineRule="auto"/>
        <w:ind w:firstLine="720"/>
        <w:jc w:val="both"/>
        <w:rPr>
          <w:rFonts w:ascii="Times New Roman" w:eastAsia="Times New Roman" w:hAnsi="Times New Roman" w:cs="Times New Roman"/>
          <w:color w:val="000000"/>
          <w:sz w:val="20"/>
          <w:szCs w:val="20"/>
        </w:rPr>
      </w:pPr>
    </w:p>
    <w:p w14:paraId="701DD7C2" w14:textId="77777777" w:rsidR="00EC5C23" w:rsidRPr="00EC5C23" w:rsidRDefault="00EC5C23" w:rsidP="007D29FC">
      <w:pPr>
        <w:spacing w:before="240" w:after="24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color w:val="000000"/>
          <w:sz w:val="24"/>
          <w:szCs w:val="24"/>
        </w:rPr>
        <w:t>CONCLUSIONS</w:t>
      </w:r>
    </w:p>
    <w:p w14:paraId="2F896671" w14:textId="16137FF1" w:rsidR="00EC5C23" w:rsidRDefault="00EC5C23" w:rsidP="007D29FC">
      <w:pPr>
        <w:spacing w:line="240" w:lineRule="auto"/>
        <w:jc w:val="both"/>
        <w:rPr>
          <w:rFonts w:ascii="Times New Roman" w:hAnsi="Times New Roman" w:cs="Times New Roman"/>
          <w:color w:val="000000"/>
        </w:rPr>
      </w:pPr>
      <w:r w:rsidRPr="00EC5C23">
        <w:rPr>
          <w:rFonts w:ascii="Times New Roman" w:eastAsia="Times New Roman" w:hAnsi="Times New Roman" w:cs="Times New Roman"/>
          <w:color w:val="000000"/>
          <w:sz w:val="20"/>
          <w:szCs w:val="20"/>
        </w:rPr>
        <w:t>        </w:t>
      </w:r>
      <w:r w:rsidRPr="00EC5C23">
        <w:rPr>
          <w:rFonts w:ascii="Times New Roman" w:eastAsia="Times New Roman" w:hAnsi="Times New Roman" w:cs="Times New Roman"/>
          <w:color w:val="000000"/>
          <w:sz w:val="20"/>
          <w:szCs w:val="20"/>
        </w:rPr>
        <w:tab/>
      </w:r>
      <w:r w:rsidRPr="00EC5C23">
        <w:rPr>
          <w:rFonts w:ascii="Times New Roman" w:hAnsi="Times New Roman" w:cs="Times New Roman"/>
          <w:color w:val="000000"/>
        </w:rPr>
        <w:t>Purchase College birds exhibited a preference to the unoccupied/control feeder every time compared to the experimental feeder with the prop. This supports one aspect of our hypothesis, however, there is not sufficient enough information to conclude that there is any difference in the level of threat between a “realistic” and “nonrealistic” prop. Our prediction that birds will avoid the more realistic props due to a higher assessed level of threat was falsified by this experiment. With a continuously growing amount of construction and human activity across campus, it’s essential to understand how our interactions with the inhabitants of our local environment affect their day to day life, and what we can do to change these impacts.</w:t>
      </w:r>
    </w:p>
    <w:p w14:paraId="452BBD57" w14:textId="77777777" w:rsidR="00EC5C23" w:rsidRPr="00EC5C23" w:rsidRDefault="00EC5C23" w:rsidP="007D29FC">
      <w:pPr>
        <w:spacing w:before="240" w:after="24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color w:val="000000"/>
          <w:sz w:val="24"/>
          <w:szCs w:val="24"/>
        </w:rPr>
        <w:lastRenderedPageBreak/>
        <w:t>ACKNOWLEDGEMENTS</w:t>
      </w:r>
    </w:p>
    <w:p w14:paraId="3A0B869A" w14:textId="77777777" w:rsidR="00EC5C23" w:rsidRPr="00EC5C23" w:rsidRDefault="00EC5C23" w:rsidP="007D29FC">
      <w:pPr>
        <w:spacing w:before="240" w:after="240" w:line="240" w:lineRule="auto"/>
        <w:jc w:val="both"/>
        <w:rPr>
          <w:rFonts w:ascii="Times New Roman" w:eastAsia="Times New Roman" w:hAnsi="Times New Roman" w:cs="Times New Roman"/>
          <w:color w:val="000000"/>
        </w:rPr>
      </w:pPr>
      <w:r w:rsidRPr="00EC5C23">
        <w:rPr>
          <w:rFonts w:ascii="Times New Roman" w:eastAsia="Times New Roman" w:hAnsi="Times New Roman" w:cs="Times New Roman"/>
          <w:color w:val="000000"/>
          <w:sz w:val="20"/>
          <w:szCs w:val="20"/>
        </w:rPr>
        <w:t>        </w:t>
      </w:r>
      <w:r w:rsidRPr="00EC5C23">
        <w:rPr>
          <w:rFonts w:ascii="Times New Roman" w:eastAsia="Times New Roman" w:hAnsi="Times New Roman" w:cs="Times New Roman"/>
          <w:color w:val="000000"/>
          <w:sz w:val="20"/>
          <w:szCs w:val="20"/>
        </w:rPr>
        <w:tab/>
      </w:r>
      <w:r w:rsidRPr="00EC5C23">
        <w:rPr>
          <w:rFonts w:ascii="Times New Roman" w:eastAsia="Times New Roman" w:hAnsi="Times New Roman" w:cs="Times New Roman"/>
          <w:color w:val="000000"/>
        </w:rPr>
        <w:t>We would like to thank Professor Allyson Jackson for aiding us in this experiment and providing many bird-related objects, Patrick Harmon for suggestions with our experimental process, as well as Ben the Dog for emotional support. We would also like to thank Tiffani, André, Dakota and Daniel for helping us out with great peer review suggestions.</w:t>
      </w:r>
    </w:p>
    <w:p w14:paraId="67378D2C" w14:textId="77777777" w:rsidR="00EC5C23" w:rsidRPr="00EC5C23" w:rsidRDefault="00EC5C23" w:rsidP="007D29FC">
      <w:pPr>
        <w:spacing w:before="240" w:after="240" w:line="240" w:lineRule="auto"/>
        <w:jc w:val="both"/>
        <w:rPr>
          <w:rFonts w:ascii="Times New Roman" w:eastAsia="Times New Roman" w:hAnsi="Times New Roman" w:cs="Times New Roman"/>
        </w:rPr>
      </w:pPr>
      <w:r w:rsidRPr="00EC5C23">
        <w:rPr>
          <w:rFonts w:ascii="Times New Roman" w:eastAsia="Times New Roman" w:hAnsi="Times New Roman" w:cs="Times New Roman"/>
          <w:color w:val="000000"/>
        </w:rPr>
        <w:t> </w:t>
      </w:r>
    </w:p>
    <w:p w14:paraId="592FB8E9" w14:textId="77777777" w:rsidR="00EC5C23" w:rsidRPr="00EC5C23" w:rsidRDefault="00EC5C23" w:rsidP="007D29FC">
      <w:pPr>
        <w:spacing w:before="240" w:after="240" w:line="240" w:lineRule="auto"/>
        <w:jc w:val="both"/>
        <w:rPr>
          <w:rFonts w:ascii="Times New Roman" w:eastAsia="Times New Roman" w:hAnsi="Times New Roman" w:cs="Times New Roman"/>
          <w:sz w:val="24"/>
          <w:szCs w:val="24"/>
        </w:rPr>
      </w:pPr>
      <w:r w:rsidRPr="00EC5C23">
        <w:rPr>
          <w:rFonts w:ascii="Times New Roman" w:eastAsia="Times New Roman" w:hAnsi="Times New Roman" w:cs="Times New Roman"/>
          <w:color w:val="000000"/>
          <w:sz w:val="24"/>
          <w:szCs w:val="24"/>
        </w:rPr>
        <w:t>LITERATURE CITED</w:t>
      </w:r>
    </w:p>
    <w:p w14:paraId="64858733" w14:textId="77777777" w:rsidR="00A323B9" w:rsidRDefault="00EC5C23" w:rsidP="00A323B9">
      <w:pPr>
        <w:spacing w:before="240" w:after="24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323232"/>
        </w:rPr>
        <w:t>Barta, Z., A. Liker, and F. Mónus. 2004. The effects of predation risk on the use of social foraging tactics. Journal of Animal Behavior 67: 301-308.</w:t>
      </w:r>
    </w:p>
    <w:p w14:paraId="1B8236FD" w14:textId="687FE72A" w:rsidR="00EC5C23" w:rsidRPr="00EC5C23" w:rsidRDefault="00EC5C23" w:rsidP="00A323B9">
      <w:pPr>
        <w:spacing w:before="240" w:after="24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000000"/>
        </w:rPr>
        <w:t>Beal, L. J., R. I. Hartley, and C. M. Mainwaring. 2011. Zebra finches are bolder in an asocial, rather than social, context. Behavioural Processes 87</w:t>
      </w:r>
      <w:r w:rsidR="00A323B9">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171-175.</w:t>
      </w:r>
    </w:p>
    <w:p w14:paraId="07F7D356" w14:textId="1CADF2EB" w:rsidR="00EC5C23" w:rsidRPr="00EC5C23" w:rsidRDefault="00EC5C23" w:rsidP="007D29FC">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000000"/>
        </w:rPr>
        <w:t xml:space="preserve">Beauchamp, G. 2009. How does food density influence vigilance in birds and mammals? Animal Behaviour. </w:t>
      </w:r>
      <w:r w:rsidRPr="00EC5C23">
        <w:rPr>
          <w:rFonts w:ascii="Times New Roman" w:eastAsia="Times New Roman" w:hAnsi="Times New Roman" w:cs="Times New Roman"/>
          <w:color w:val="000000"/>
          <w:shd w:val="clear" w:color="auto" w:fill="FFFFFF"/>
        </w:rPr>
        <w:t>78(2)</w:t>
      </w:r>
      <w:r w:rsidR="00A323B9">
        <w:rPr>
          <w:rFonts w:ascii="Times New Roman" w:eastAsia="Times New Roman" w:hAnsi="Times New Roman" w:cs="Times New Roman"/>
          <w:color w:val="000000"/>
          <w:shd w:val="clear" w:color="auto" w:fill="FFFFFF"/>
        </w:rPr>
        <w:t>:</w:t>
      </w:r>
      <w:r w:rsidRPr="00EC5C23">
        <w:rPr>
          <w:rFonts w:ascii="Times New Roman" w:eastAsia="Times New Roman" w:hAnsi="Times New Roman" w:cs="Times New Roman"/>
          <w:color w:val="000000"/>
          <w:shd w:val="clear" w:color="auto" w:fill="FFFFFF"/>
        </w:rPr>
        <w:t xml:space="preserve"> 223-231.</w:t>
      </w:r>
    </w:p>
    <w:p w14:paraId="497330D4" w14:textId="196599C9" w:rsidR="00EC5C23" w:rsidRPr="00EC5C23" w:rsidRDefault="00EC5C23" w:rsidP="007D29FC">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000000"/>
          <w:shd w:val="clear" w:color="auto" w:fill="FFFFFF"/>
        </w:rPr>
        <w:t xml:space="preserve">Brandt, M. J., and W. Cresswell. 2009. Diurnal foraging routines in a tropical bird, the rock finch </w:t>
      </w:r>
      <w:r w:rsidRPr="00EC5C23">
        <w:rPr>
          <w:rFonts w:ascii="Times New Roman" w:eastAsia="Times New Roman" w:hAnsi="Times New Roman" w:cs="Times New Roman"/>
          <w:i/>
          <w:iCs/>
          <w:color w:val="000000"/>
          <w:shd w:val="clear" w:color="auto" w:fill="FFFFFF"/>
        </w:rPr>
        <w:t>Lagonosticta sanguinodorsalis</w:t>
      </w:r>
      <w:r w:rsidRPr="00EC5C23">
        <w:rPr>
          <w:rFonts w:ascii="Times New Roman" w:eastAsia="Times New Roman" w:hAnsi="Times New Roman" w:cs="Times New Roman"/>
          <w:color w:val="000000"/>
          <w:shd w:val="clear" w:color="auto" w:fill="FFFFFF"/>
        </w:rPr>
        <w:t>: how important is predation risk? Journal of Avian Biology 40(1)</w:t>
      </w:r>
      <w:r w:rsidR="00A323B9">
        <w:rPr>
          <w:rFonts w:ascii="Times New Roman" w:eastAsia="Times New Roman" w:hAnsi="Times New Roman" w:cs="Times New Roman"/>
          <w:color w:val="000000"/>
          <w:shd w:val="clear" w:color="auto" w:fill="FFFFFF"/>
        </w:rPr>
        <w:t>:</w:t>
      </w:r>
      <w:r w:rsidRPr="00EC5C23">
        <w:rPr>
          <w:rFonts w:ascii="Times New Roman" w:eastAsia="Times New Roman" w:hAnsi="Times New Roman" w:cs="Times New Roman"/>
          <w:color w:val="000000"/>
          <w:shd w:val="clear" w:color="auto" w:fill="FFFFFF"/>
        </w:rPr>
        <w:t xml:space="preserve"> 90-94. </w:t>
      </w:r>
    </w:p>
    <w:p w14:paraId="632523C2" w14:textId="26C7B6A0" w:rsidR="00EC5C23" w:rsidRPr="00EC5C23" w:rsidRDefault="00EC5C23" w:rsidP="007D29FC">
      <w:pPr>
        <w:spacing w:before="240" w:after="24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000000"/>
        </w:rPr>
        <w:t xml:space="preserve">Cueto, V. R., L. Marone, and J. Lopez de Casenave. 2001. Seed </w:t>
      </w:r>
      <w:r w:rsidR="0090484D">
        <w:rPr>
          <w:rFonts w:ascii="Times New Roman" w:eastAsia="Times New Roman" w:hAnsi="Times New Roman" w:cs="Times New Roman"/>
          <w:color w:val="000000"/>
        </w:rPr>
        <w:t>p</w:t>
      </w:r>
      <w:r w:rsidRPr="00EC5C23">
        <w:rPr>
          <w:rFonts w:ascii="Times New Roman" w:eastAsia="Times New Roman" w:hAnsi="Times New Roman" w:cs="Times New Roman"/>
          <w:color w:val="000000"/>
        </w:rPr>
        <w:t xml:space="preserve">references by </w:t>
      </w:r>
      <w:r w:rsidR="0090484D">
        <w:rPr>
          <w:rFonts w:ascii="Times New Roman" w:eastAsia="Times New Roman" w:hAnsi="Times New Roman" w:cs="Times New Roman"/>
          <w:color w:val="000000"/>
        </w:rPr>
        <w:t>b</w:t>
      </w:r>
      <w:r w:rsidRPr="00EC5C23">
        <w:rPr>
          <w:rFonts w:ascii="Times New Roman" w:eastAsia="Times New Roman" w:hAnsi="Times New Roman" w:cs="Times New Roman"/>
          <w:color w:val="000000"/>
        </w:rPr>
        <w:t xml:space="preserve">irds: </w:t>
      </w:r>
      <w:r w:rsidR="0090484D">
        <w:rPr>
          <w:rFonts w:ascii="Times New Roman" w:eastAsia="Times New Roman" w:hAnsi="Times New Roman" w:cs="Times New Roman"/>
          <w:color w:val="000000"/>
        </w:rPr>
        <w:t>e</w:t>
      </w:r>
      <w:r w:rsidRPr="00EC5C23">
        <w:rPr>
          <w:rFonts w:ascii="Times New Roman" w:eastAsia="Times New Roman" w:hAnsi="Times New Roman" w:cs="Times New Roman"/>
          <w:color w:val="000000"/>
        </w:rPr>
        <w:t xml:space="preserve">ffects of the </w:t>
      </w:r>
      <w:r w:rsidR="0090484D">
        <w:rPr>
          <w:rFonts w:ascii="Times New Roman" w:eastAsia="Times New Roman" w:hAnsi="Times New Roman" w:cs="Times New Roman"/>
          <w:color w:val="000000"/>
        </w:rPr>
        <w:t>d</w:t>
      </w:r>
      <w:r w:rsidRPr="00EC5C23">
        <w:rPr>
          <w:rFonts w:ascii="Times New Roman" w:eastAsia="Times New Roman" w:hAnsi="Times New Roman" w:cs="Times New Roman"/>
          <w:color w:val="000000"/>
        </w:rPr>
        <w:t xml:space="preserve">esign of </w:t>
      </w:r>
      <w:r w:rsidR="0090484D">
        <w:rPr>
          <w:rFonts w:ascii="Times New Roman" w:eastAsia="Times New Roman" w:hAnsi="Times New Roman" w:cs="Times New Roman"/>
          <w:color w:val="000000"/>
        </w:rPr>
        <w:t>f</w:t>
      </w:r>
      <w:r w:rsidRPr="00EC5C23">
        <w:rPr>
          <w:rFonts w:ascii="Times New Roman" w:eastAsia="Times New Roman" w:hAnsi="Times New Roman" w:cs="Times New Roman"/>
          <w:color w:val="000000"/>
        </w:rPr>
        <w:t>eeding-</w:t>
      </w:r>
      <w:r w:rsidR="0090484D">
        <w:rPr>
          <w:rFonts w:ascii="Times New Roman" w:eastAsia="Times New Roman" w:hAnsi="Times New Roman" w:cs="Times New Roman"/>
          <w:color w:val="000000"/>
        </w:rPr>
        <w:t>p</w:t>
      </w:r>
      <w:r w:rsidRPr="00EC5C23">
        <w:rPr>
          <w:rFonts w:ascii="Times New Roman" w:eastAsia="Times New Roman" w:hAnsi="Times New Roman" w:cs="Times New Roman"/>
          <w:color w:val="000000"/>
        </w:rPr>
        <w:t xml:space="preserve">reference </w:t>
      </w:r>
      <w:r w:rsidR="0090484D">
        <w:rPr>
          <w:rFonts w:ascii="Times New Roman" w:eastAsia="Times New Roman" w:hAnsi="Times New Roman" w:cs="Times New Roman"/>
          <w:color w:val="000000"/>
        </w:rPr>
        <w:t>e</w:t>
      </w:r>
      <w:r w:rsidRPr="00EC5C23">
        <w:rPr>
          <w:rFonts w:ascii="Times New Roman" w:eastAsia="Times New Roman" w:hAnsi="Times New Roman" w:cs="Times New Roman"/>
          <w:color w:val="000000"/>
        </w:rPr>
        <w:t>xperiments. Journal of Avian Biology 32(3)</w:t>
      </w:r>
      <w:r w:rsidR="00A323B9">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275</w:t>
      </w:r>
    </w:p>
    <w:p w14:paraId="22D9B527" w14:textId="5A5A7D3A" w:rsidR="00EC5C23" w:rsidRPr="00EC5C23" w:rsidRDefault="00EC5C23" w:rsidP="007D29FC">
      <w:pPr>
        <w:spacing w:before="240" w:after="24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000000"/>
        </w:rPr>
        <w:t>Desportes, J., N. Metcalfe, J. Popp, R. Meyer, A. Gallo, and F. Cézilly. 1990. The predictability and patterns of vigilant behaviour. Behavioural Processes 22</w:t>
      </w:r>
      <w:r w:rsidR="00A323B9">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41-46.</w:t>
      </w:r>
    </w:p>
    <w:p w14:paraId="15074D52" w14:textId="79A9EBB0" w:rsidR="00EC5C23" w:rsidRPr="00EC5C23" w:rsidRDefault="00EC5C23" w:rsidP="007D29FC">
      <w:pPr>
        <w:spacing w:before="240" w:after="24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000000"/>
        </w:rPr>
        <w:t xml:space="preserve">Dunn, H. E., and D. L. Tessaglia. 1994. Predation of </w:t>
      </w:r>
      <w:r w:rsidR="0090484D">
        <w:rPr>
          <w:rFonts w:ascii="Times New Roman" w:eastAsia="Times New Roman" w:hAnsi="Times New Roman" w:cs="Times New Roman"/>
          <w:color w:val="000000"/>
        </w:rPr>
        <w:t>b</w:t>
      </w:r>
      <w:r w:rsidRPr="00EC5C23">
        <w:rPr>
          <w:rFonts w:ascii="Times New Roman" w:eastAsia="Times New Roman" w:hAnsi="Times New Roman" w:cs="Times New Roman"/>
          <w:color w:val="000000"/>
        </w:rPr>
        <w:t xml:space="preserve">irds at Feeders in </w:t>
      </w:r>
      <w:r w:rsidR="0090484D">
        <w:rPr>
          <w:rFonts w:ascii="Times New Roman" w:eastAsia="Times New Roman" w:hAnsi="Times New Roman" w:cs="Times New Roman"/>
          <w:color w:val="000000"/>
        </w:rPr>
        <w:t>w</w:t>
      </w:r>
      <w:r w:rsidRPr="00EC5C23">
        <w:rPr>
          <w:rFonts w:ascii="Times New Roman" w:eastAsia="Times New Roman" w:hAnsi="Times New Roman" w:cs="Times New Roman"/>
          <w:color w:val="000000"/>
        </w:rPr>
        <w:t>inter. Journal of Field Ornithology 65(1)</w:t>
      </w:r>
      <w:r w:rsidR="00A323B9">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8-16.</w:t>
      </w:r>
    </w:p>
    <w:p w14:paraId="542E0673" w14:textId="09633048" w:rsidR="00EC5C23" w:rsidRPr="00EC5C23" w:rsidRDefault="00EC5C23" w:rsidP="007D29FC">
      <w:pPr>
        <w:spacing w:before="240" w:after="24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000000"/>
        </w:rPr>
        <w:t xml:space="preserve">Dunn, H. E., and J. T. A. Hussell. 1990. Goldfinch </w:t>
      </w:r>
      <w:r w:rsidR="0090484D">
        <w:rPr>
          <w:rFonts w:ascii="Times New Roman" w:eastAsia="Times New Roman" w:hAnsi="Times New Roman" w:cs="Times New Roman"/>
          <w:color w:val="000000"/>
        </w:rPr>
        <w:t>p</w:t>
      </w:r>
      <w:r w:rsidRPr="00EC5C23">
        <w:rPr>
          <w:rFonts w:ascii="Times New Roman" w:eastAsia="Times New Roman" w:hAnsi="Times New Roman" w:cs="Times New Roman"/>
          <w:color w:val="000000"/>
        </w:rPr>
        <w:t xml:space="preserve">references for </w:t>
      </w:r>
      <w:r w:rsidR="0090484D">
        <w:rPr>
          <w:rFonts w:ascii="Times New Roman" w:eastAsia="Times New Roman" w:hAnsi="Times New Roman" w:cs="Times New Roman"/>
          <w:color w:val="000000"/>
        </w:rPr>
        <w:t>b</w:t>
      </w:r>
      <w:r w:rsidRPr="00EC5C23">
        <w:rPr>
          <w:rFonts w:ascii="Times New Roman" w:eastAsia="Times New Roman" w:hAnsi="Times New Roman" w:cs="Times New Roman"/>
          <w:color w:val="000000"/>
        </w:rPr>
        <w:t xml:space="preserve">ird </w:t>
      </w:r>
      <w:r w:rsidR="0090484D">
        <w:rPr>
          <w:rFonts w:ascii="Times New Roman" w:eastAsia="Times New Roman" w:hAnsi="Times New Roman" w:cs="Times New Roman"/>
          <w:color w:val="000000"/>
        </w:rPr>
        <w:t>f</w:t>
      </w:r>
      <w:r w:rsidRPr="00EC5C23">
        <w:rPr>
          <w:rFonts w:ascii="Times New Roman" w:eastAsia="Times New Roman" w:hAnsi="Times New Roman" w:cs="Times New Roman"/>
          <w:color w:val="000000"/>
        </w:rPr>
        <w:t xml:space="preserve">eeder </w:t>
      </w:r>
      <w:r w:rsidR="0090484D">
        <w:rPr>
          <w:rFonts w:ascii="Times New Roman" w:eastAsia="Times New Roman" w:hAnsi="Times New Roman" w:cs="Times New Roman"/>
          <w:color w:val="000000"/>
        </w:rPr>
        <w:t>l</w:t>
      </w:r>
      <w:r w:rsidRPr="00EC5C23">
        <w:rPr>
          <w:rFonts w:ascii="Times New Roman" w:eastAsia="Times New Roman" w:hAnsi="Times New Roman" w:cs="Times New Roman"/>
          <w:color w:val="000000"/>
        </w:rPr>
        <w:t>ocation. Journal of Field Ornithology 62(2)</w:t>
      </w:r>
      <w:r w:rsidR="00A323B9">
        <w:rPr>
          <w:rFonts w:ascii="Times New Roman" w:eastAsia="Times New Roman" w:hAnsi="Times New Roman" w:cs="Times New Roman"/>
          <w:color w:val="000000"/>
        </w:rPr>
        <w:t xml:space="preserve">: </w:t>
      </w:r>
      <w:r w:rsidRPr="00EC5C23">
        <w:rPr>
          <w:rFonts w:ascii="Times New Roman" w:eastAsia="Times New Roman" w:hAnsi="Times New Roman" w:cs="Times New Roman"/>
          <w:color w:val="000000"/>
        </w:rPr>
        <w:t>256-259.</w:t>
      </w:r>
    </w:p>
    <w:p w14:paraId="78E074A5" w14:textId="1DD6AC28" w:rsidR="00EC5C23" w:rsidRPr="00EC5C23" w:rsidRDefault="00EC5C23" w:rsidP="007D29FC">
      <w:pPr>
        <w:spacing w:before="24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323232"/>
        </w:rPr>
        <w:t>Franks, V. R., and R. Thorogood. 2018. Older and wiser? Age differences in foraging and learning by an endangered passerine. Journal of Behavioural Processes 148</w:t>
      </w:r>
      <w:r w:rsidR="00A323B9">
        <w:rPr>
          <w:rFonts w:ascii="Times New Roman" w:eastAsia="Times New Roman" w:hAnsi="Times New Roman" w:cs="Times New Roman"/>
          <w:color w:val="323232"/>
        </w:rPr>
        <w:t>:</w:t>
      </w:r>
      <w:r w:rsidRPr="00EC5C23">
        <w:rPr>
          <w:rFonts w:ascii="Times New Roman" w:eastAsia="Times New Roman" w:hAnsi="Times New Roman" w:cs="Times New Roman"/>
          <w:color w:val="323232"/>
        </w:rPr>
        <w:t xml:space="preserve"> 1-9.</w:t>
      </w:r>
    </w:p>
    <w:p w14:paraId="55E7D6BA" w14:textId="78031AEB" w:rsidR="00EC5C23" w:rsidRPr="00EC5C23" w:rsidRDefault="00EC5C23" w:rsidP="007D29FC">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000000"/>
        </w:rPr>
        <w:t xml:space="preserve">Krabbe, N. 2004. Pale-headed Brush-finch </w:t>
      </w:r>
      <w:r w:rsidRPr="00EC5C23">
        <w:rPr>
          <w:rFonts w:ascii="Times New Roman" w:eastAsia="Times New Roman" w:hAnsi="Times New Roman" w:cs="Times New Roman"/>
          <w:i/>
          <w:iCs/>
          <w:color w:val="000000"/>
        </w:rPr>
        <w:t>(Atlapetes pallidiceps)</w:t>
      </w:r>
      <w:r w:rsidRPr="00EC5C23">
        <w:rPr>
          <w:rFonts w:ascii="Times New Roman" w:eastAsia="Times New Roman" w:hAnsi="Times New Roman" w:cs="Times New Roman"/>
          <w:color w:val="000000"/>
        </w:rPr>
        <w:t xml:space="preserve">: notes on population size, habitat, vocalizations, feeding, interference competition and conservation. Bird Conservation International </w:t>
      </w:r>
      <w:r w:rsidRPr="00EC5C23">
        <w:rPr>
          <w:rFonts w:ascii="Times New Roman" w:eastAsia="Times New Roman" w:hAnsi="Times New Roman" w:cs="Times New Roman"/>
          <w:color w:val="181817"/>
        </w:rPr>
        <w:t>14(2)</w:t>
      </w:r>
      <w:r w:rsidR="00A323B9">
        <w:rPr>
          <w:rFonts w:ascii="Times New Roman" w:eastAsia="Times New Roman" w:hAnsi="Times New Roman" w:cs="Times New Roman"/>
          <w:color w:val="181817"/>
        </w:rPr>
        <w:t>:</w:t>
      </w:r>
      <w:r w:rsidRPr="00EC5C23">
        <w:rPr>
          <w:rFonts w:ascii="Times New Roman" w:eastAsia="Times New Roman" w:hAnsi="Times New Roman" w:cs="Times New Roman"/>
          <w:color w:val="181817"/>
        </w:rPr>
        <w:t xml:space="preserve"> 77-86.</w:t>
      </w:r>
    </w:p>
    <w:p w14:paraId="3A256FEB" w14:textId="0D7269BD" w:rsidR="00EC5C23" w:rsidRPr="00EC5C23" w:rsidRDefault="00EC5C23" w:rsidP="007D29FC">
      <w:pPr>
        <w:spacing w:before="240"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color w:val="000000"/>
        </w:rPr>
        <w:t>Morrison, B. E. 2011. Vigilance behavior of a tropical bird in response to indirect and direct cues of predation risk. Behaviour. 148(9)</w:t>
      </w:r>
      <w:r w:rsidR="00A323B9">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1067-1085.</w:t>
      </w:r>
    </w:p>
    <w:p w14:paraId="373D7640" w14:textId="5821D64F" w:rsidR="00EC5C23" w:rsidRPr="00EC5C23" w:rsidRDefault="00EC5C23" w:rsidP="00EC5C23">
      <w:pPr>
        <w:spacing w:before="240" w:line="240" w:lineRule="auto"/>
        <w:ind w:left="720" w:hanging="720"/>
        <w:rPr>
          <w:rFonts w:ascii="Times New Roman" w:eastAsia="Times New Roman" w:hAnsi="Times New Roman" w:cs="Times New Roman"/>
        </w:rPr>
      </w:pPr>
      <w:r w:rsidRPr="00EC5C23">
        <w:rPr>
          <w:rFonts w:ascii="Times New Roman" w:eastAsia="Times New Roman" w:hAnsi="Times New Roman" w:cs="Times New Roman"/>
          <w:color w:val="323232"/>
        </w:rPr>
        <w:t>Nováková, N., P. Veselý, and R. Fuchs. 2017. Object categorization by wild ranging birds-</w:t>
      </w:r>
      <w:r w:rsidR="0090484D">
        <w:rPr>
          <w:rFonts w:ascii="Times New Roman" w:eastAsia="Times New Roman" w:hAnsi="Times New Roman" w:cs="Times New Roman"/>
          <w:color w:val="323232"/>
        </w:rPr>
        <w:t>w</w:t>
      </w:r>
      <w:r w:rsidRPr="00EC5C23">
        <w:rPr>
          <w:rFonts w:ascii="Times New Roman" w:eastAsia="Times New Roman" w:hAnsi="Times New Roman" w:cs="Times New Roman"/>
          <w:color w:val="323232"/>
        </w:rPr>
        <w:t>inter feeder experiments. Journal of Behavioural Processes 143</w:t>
      </w:r>
      <w:r w:rsidR="00A323B9">
        <w:rPr>
          <w:rFonts w:ascii="Times New Roman" w:eastAsia="Times New Roman" w:hAnsi="Times New Roman" w:cs="Times New Roman"/>
          <w:color w:val="323232"/>
        </w:rPr>
        <w:t>:</w:t>
      </w:r>
      <w:r w:rsidRPr="00EC5C23">
        <w:rPr>
          <w:rFonts w:ascii="Times New Roman" w:eastAsia="Times New Roman" w:hAnsi="Times New Roman" w:cs="Times New Roman"/>
          <w:color w:val="323232"/>
        </w:rPr>
        <w:t xml:space="preserve"> 7-12.</w:t>
      </w:r>
    </w:p>
    <w:p w14:paraId="0EC1E986" w14:textId="60CC7F52" w:rsidR="00EC5C23" w:rsidRPr="00EC5C23" w:rsidRDefault="00EC5C23" w:rsidP="00EC5C23">
      <w:pPr>
        <w:spacing w:line="240" w:lineRule="auto"/>
        <w:ind w:left="720" w:hanging="720"/>
        <w:rPr>
          <w:rFonts w:ascii="Times New Roman" w:eastAsia="Times New Roman" w:hAnsi="Times New Roman" w:cs="Times New Roman"/>
        </w:rPr>
      </w:pPr>
      <w:r w:rsidRPr="00EC5C23">
        <w:rPr>
          <w:rFonts w:ascii="Times New Roman" w:eastAsia="Times New Roman" w:hAnsi="Times New Roman" w:cs="Times New Roman"/>
          <w:color w:val="000000"/>
        </w:rPr>
        <w:t xml:space="preserve">Popp, J. W. 2010. Choice of </w:t>
      </w:r>
      <w:r w:rsidR="0090484D">
        <w:rPr>
          <w:rFonts w:ascii="Times New Roman" w:eastAsia="Times New Roman" w:hAnsi="Times New Roman" w:cs="Times New Roman"/>
          <w:color w:val="000000"/>
        </w:rPr>
        <w:t>p</w:t>
      </w:r>
      <w:r w:rsidRPr="00EC5C23">
        <w:rPr>
          <w:rFonts w:ascii="Times New Roman" w:eastAsia="Times New Roman" w:hAnsi="Times New Roman" w:cs="Times New Roman"/>
          <w:color w:val="000000"/>
        </w:rPr>
        <w:t xml:space="preserve">pponents during </w:t>
      </w:r>
      <w:r w:rsidR="0090484D">
        <w:rPr>
          <w:rFonts w:ascii="Times New Roman" w:eastAsia="Times New Roman" w:hAnsi="Times New Roman" w:cs="Times New Roman"/>
          <w:color w:val="000000"/>
        </w:rPr>
        <w:t>c</w:t>
      </w:r>
      <w:r w:rsidRPr="00EC5C23">
        <w:rPr>
          <w:rFonts w:ascii="Times New Roman" w:eastAsia="Times New Roman" w:hAnsi="Times New Roman" w:cs="Times New Roman"/>
          <w:color w:val="000000"/>
        </w:rPr>
        <w:t xml:space="preserve">ompetition for </w:t>
      </w:r>
      <w:r w:rsidR="0090484D">
        <w:rPr>
          <w:rFonts w:ascii="Times New Roman" w:eastAsia="Times New Roman" w:hAnsi="Times New Roman" w:cs="Times New Roman"/>
          <w:color w:val="000000"/>
        </w:rPr>
        <w:t>f</w:t>
      </w:r>
      <w:r w:rsidRPr="00EC5C23">
        <w:rPr>
          <w:rFonts w:ascii="Times New Roman" w:eastAsia="Times New Roman" w:hAnsi="Times New Roman" w:cs="Times New Roman"/>
          <w:color w:val="000000"/>
        </w:rPr>
        <w:t>ood among American Goldfinches. Ethology 75(1)</w:t>
      </w:r>
      <w:r w:rsidR="00A323B9">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31-36. </w:t>
      </w:r>
    </w:p>
    <w:p w14:paraId="6BF2F20D" w14:textId="0DB36357" w:rsidR="00EC5C23" w:rsidRPr="00EC5C23" w:rsidRDefault="00EC5C23" w:rsidP="00EC5C23">
      <w:pPr>
        <w:spacing w:line="240" w:lineRule="auto"/>
        <w:ind w:left="720" w:hanging="720"/>
        <w:rPr>
          <w:rFonts w:ascii="Times New Roman" w:eastAsia="Times New Roman" w:hAnsi="Times New Roman" w:cs="Times New Roman"/>
        </w:rPr>
      </w:pPr>
      <w:r w:rsidRPr="00EC5C23">
        <w:rPr>
          <w:rFonts w:ascii="Times New Roman" w:eastAsia="Times New Roman" w:hAnsi="Times New Roman" w:cs="Times New Roman"/>
          <w:color w:val="000000"/>
        </w:rPr>
        <w:lastRenderedPageBreak/>
        <w:t>Raylor, L.S., and W. G. Uetz. 1990. Trade-offs in foraging success and predation risk with spatial position in colonial spiders. Behavioral Ecology and Sociobiology 27: 77-85</w:t>
      </w:r>
    </w:p>
    <w:p w14:paraId="623CD3B5" w14:textId="3BB78FB6" w:rsidR="00EC5C23" w:rsidRPr="00EC5C23" w:rsidRDefault="00EC5C23" w:rsidP="00EC5C23">
      <w:pPr>
        <w:spacing w:before="240" w:after="240" w:line="240" w:lineRule="auto"/>
        <w:ind w:left="720" w:hanging="720"/>
        <w:rPr>
          <w:rFonts w:ascii="Times New Roman" w:eastAsia="Times New Roman" w:hAnsi="Times New Roman" w:cs="Times New Roman"/>
          <w:color w:val="000000"/>
        </w:rPr>
      </w:pPr>
      <w:r w:rsidRPr="00EC5C23">
        <w:rPr>
          <w:rFonts w:ascii="Times New Roman" w:eastAsia="Times New Roman" w:hAnsi="Times New Roman" w:cs="Times New Roman"/>
          <w:color w:val="000000"/>
        </w:rPr>
        <w:t>Sam, K., and R. Fuchs. 2011. Tits recognize the potential dangers of predators and harmless birds in feeder experiments. Journal of Ethology 30</w:t>
      </w:r>
      <w:r w:rsidR="00A323B9">
        <w:rPr>
          <w:rFonts w:ascii="Times New Roman" w:eastAsia="Times New Roman" w:hAnsi="Times New Roman" w:cs="Times New Roman"/>
          <w:color w:val="000000"/>
        </w:rPr>
        <w:t>:</w:t>
      </w:r>
      <w:r w:rsidRPr="00EC5C23">
        <w:rPr>
          <w:rFonts w:ascii="Times New Roman" w:eastAsia="Times New Roman" w:hAnsi="Times New Roman" w:cs="Times New Roman"/>
          <w:color w:val="000000"/>
        </w:rPr>
        <w:t xml:space="preserve"> 157-165.</w:t>
      </w:r>
    </w:p>
    <w:p w14:paraId="5292B1AD" w14:textId="05843904" w:rsidR="00EC5C23" w:rsidRPr="00EC5C23" w:rsidRDefault="00EC5C23" w:rsidP="00EC5C23">
      <w:pPr>
        <w:spacing w:before="240" w:after="240" w:line="240" w:lineRule="auto"/>
        <w:ind w:left="720" w:hanging="720"/>
        <w:rPr>
          <w:rFonts w:ascii="Times New Roman" w:eastAsia="Times New Roman" w:hAnsi="Times New Roman" w:cs="Times New Roman"/>
          <w:color w:val="000000"/>
          <w:shd w:val="clear" w:color="auto" w:fill="FFFFFF"/>
        </w:rPr>
      </w:pPr>
      <w:r w:rsidRPr="00EC5C23">
        <w:rPr>
          <w:rFonts w:ascii="Times New Roman" w:eastAsia="Times New Roman" w:hAnsi="Times New Roman" w:cs="Times New Roman"/>
          <w:color w:val="000000"/>
        </w:rPr>
        <w:t xml:space="preserve">Sauvajot, M. R., M. Buechner, D. Kamradt, and C. Schonewald. 1998. Patterns of human disturbance and response by small mammals and birds in chaparral near urban development. Urban Ecosystems </w:t>
      </w:r>
      <w:r w:rsidRPr="00EC5C23">
        <w:rPr>
          <w:rFonts w:ascii="Times New Roman" w:eastAsia="Times New Roman" w:hAnsi="Times New Roman" w:cs="Times New Roman"/>
          <w:color w:val="000000"/>
          <w:shd w:val="clear" w:color="auto" w:fill="FFFFFF"/>
        </w:rPr>
        <w:t>2(4)</w:t>
      </w:r>
      <w:r w:rsidR="00A323B9">
        <w:rPr>
          <w:rFonts w:ascii="Times New Roman" w:eastAsia="Times New Roman" w:hAnsi="Times New Roman" w:cs="Times New Roman"/>
          <w:color w:val="000000"/>
          <w:shd w:val="clear" w:color="auto" w:fill="FFFFFF"/>
        </w:rPr>
        <w:t>:</w:t>
      </w:r>
      <w:r w:rsidRPr="00EC5C23">
        <w:rPr>
          <w:rFonts w:ascii="Times New Roman" w:eastAsia="Times New Roman" w:hAnsi="Times New Roman" w:cs="Times New Roman"/>
          <w:color w:val="000000"/>
          <w:shd w:val="clear" w:color="auto" w:fill="FFFFFF"/>
        </w:rPr>
        <w:t xml:space="preserve"> 279-297.</w:t>
      </w:r>
    </w:p>
    <w:p w14:paraId="525F12B5" w14:textId="245D9427" w:rsidR="00EC5C23" w:rsidRPr="00EC5C23" w:rsidRDefault="00EC5C23">
      <w:pPr>
        <w:rPr>
          <w:rFonts w:ascii="Times New Roman" w:eastAsia="Times New Roman" w:hAnsi="Times New Roman" w:cs="Times New Roman"/>
          <w:color w:val="000000"/>
          <w:shd w:val="clear" w:color="auto" w:fill="FFFFFF"/>
        </w:rPr>
      </w:pPr>
      <w:r w:rsidRPr="00EC5C23">
        <w:rPr>
          <w:rFonts w:ascii="Times New Roman" w:eastAsia="Times New Roman" w:hAnsi="Times New Roman" w:cs="Times New Roman"/>
          <w:color w:val="000000"/>
          <w:shd w:val="clear" w:color="auto" w:fill="FFFFFF"/>
        </w:rPr>
        <w:br w:type="page"/>
      </w:r>
    </w:p>
    <w:p w14:paraId="6964FE33" w14:textId="77777777" w:rsidR="00EC5C23" w:rsidRPr="00A323B9" w:rsidRDefault="00EC5C23" w:rsidP="00EC5C23">
      <w:pPr>
        <w:jc w:val="center"/>
        <w:rPr>
          <w:rFonts w:ascii="Times New Roman" w:eastAsia="Times New Roman" w:hAnsi="Times New Roman" w:cs="Times New Roman"/>
          <w:b/>
          <w:bCs/>
          <w:sz w:val="32"/>
          <w:szCs w:val="32"/>
        </w:rPr>
      </w:pPr>
      <w:r w:rsidRPr="00A323B9">
        <w:rPr>
          <w:rFonts w:ascii="Times New Roman" w:eastAsia="Times New Roman" w:hAnsi="Times New Roman" w:cs="Times New Roman"/>
          <w:b/>
          <w:bCs/>
          <w:sz w:val="32"/>
          <w:szCs w:val="32"/>
        </w:rPr>
        <w:lastRenderedPageBreak/>
        <w:t>PESTICIDES IMPAIR THE GROWTH OF SUNFLOWER AND PUMPKIN SEEDS</w:t>
      </w:r>
    </w:p>
    <w:p w14:paraId="6278D992" w14:textId="77777777" w:rsidR="00EC5C23" w:rsidRPr="00EC5C23" w:rsidRDefault="00EC5C23" w:rsidP="00EC5C23">
      <w:pPr>
        <w:rPr>
          <w:rFonts w:ascii="Times New Roman" w:eastAsia="Times New Roman" w:hAnsi="Times New Roman" w:cs="Times New Roman"/>
          <w:sz w:val="24"/>
          <w:szCs w:val="24"/>
        </w:rPr>
      </w:pPr>
    </w:p>
    <w:p w14:paraId="513F9738" w14:textId="77777777" w:rsidR="00EC5C23" w:rsidRPr="00EC5C23" w:rsidRDefault="00EC5C23" w:rsidP="00EC5C23">
      <w:pPr>
        <w:rPr>
          <w:rFonts w:ascii="Times New Roman" w:eastAsia="Times New Roman" w:hAnsi="Times New Roman" w:cs="Times New Roman"/>
          <w:sz w:val="24"/>
          <w:szCs w:val="24"/>
        </w:rPr>
      </w:pPr>
    </w:p>
    <w:p w14:paraId="0F992FBD" w14:textId="77777777" w:rsidR="00EC5C23" w:rsidRPr="00EC5C23" w:rsidRDefault="00EC5C23" w:rsidP="00EC5C23">
      <w:pPr>
        <w:rPr>
          <w:rFonts w:ascii="Times New Roman" w:eastAsia="Times New Roman" w:hAnsi="Times New Roman" w:cs="Times New Roman"/>
          <w:sz w:val="24"/>
          <w:szCs w:val="24"/>
        </w:rPr>
      </w:pPr>
    </w:p>
    <w:p w14:paraId="02C92AD3" w14:textId="77777777" w:rsidR="00EC5C23" w:rsidRPr="00EC5C23" w:rsidRDefault="00EC5C23" w:rsidP="00EC5C23">
      <w:pPr>
        <w:jc w:val="center"/>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Michelle Cavalieri, Jennie Consalvo, Tiffani Rushford, and Andre Selino</w:t>
      </w:r>
    </w:p>
    <w:p w14:paraId="7A7C86DD" w14:textId="77777777" w:rsidR="00EC5C23" w:rsidRPr="00EC5C23" w:rsidRDefault="00EC5C23" w:rsidP="00EC5C23">
      <w:pPr>
        <w:jc w:val="center"/>
        <w:rPr>
          <w:rFonts w:ascii="Times New Roman" w:eastAsia="Times New Roman" w:hAnsi="Times New Roman" w:cs="Times New Roman"/>
          <w:sz w:val="24"/>
          <w:szCs w:val="24"/>
        </w:rPr>
      </w:pPr>
    </w:p>
    <w:p w14:paraId="164EBE8E" w14:textId="77777777" w:rsidR="00EC5C23" w:rsidRPr="00EC5C23" w:rsidRDefault="00EC5C23" w:rsidP="00EC5C23">
      <w:pPr>
        <w:jc w:val="center"/>
        <w:rPr>
          <w:rFonts w:ascii="Times New Roman" w:eastAsia="Times New Roman" w:hAnsi="Times New Roman" w:cs="Times New Roman"/>
          <w:sz w:val="24"/>
          <w:szCs w:val="24"/>
        </w:rPr>
      </w:pPr>
    </w:p>
    <w:p w14:paraId="65F11823" w14:textId="77777777" w:rsidR="00EC5C23" w:rsidRPr="00EC5C23" w:rsidRDefault="00EC5C23" w:rsidP="00EC5C23">
      <w:pPr>
        <w:jc w:val="center"/>
        <w:rPr>
          <w:rFonts w:ascii="Times New Roman" w:eastAsia="Times New Roman" w:hAnsi="Times New Roman" w:cs="Times New Roman"/>
          <w:sz w:val="24"/>
          <w:szCs w:val="24"/>
        </w:rPr>
      </w:pPr>
    </w:p>
    <w:p w14:paraId="157E98C3" w14:textId="77777777" w:rsidR="00EC5C23" w:rsidRPr="00EC5C23" w:rsidRDefault="00EC5C23" w:rsidP="0090484D">
      <w:pPr>
        <w:rPr>
          <w:rFonts w:ascii="Times New Roman" w:eastAsia="Times New Roman" w:hAnsi="Times New Roman" w:cs="Times New Roman"/>
          <w:sz w:val="24"/>
          <w:szCs w:val="24"/>
        </w:rPr>
      </w:pPr>
    </w:p>
    <w:p w14:paraId="34B73F71" w14:textId="77777777" w:rsidR="00EC5C23" w:rsidRPr="00EC5C23" w:rsidRDefault="00EC5C23" w:rsidP="00EC5C23">
      <w:pPr>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ABSTRACT</w:t>
      </w:r>
    </w:p>
    <w:p w14:paraId="75099A47" w14:textId="3F352A9A" w:rsidR="00EC5C23" w:rsidRPr="00EC5C23" w:rsidRDefault="00EC5C23" w:rsidP="00EC5C23">
      <w:pPr>
        <w:spacing w:line="240" w:lineRule="auto"/>
        <w:ind w:left="720" w:right="720"/>
        <w:jc w:val="both"/>
        <w:rPr>
          <w:rFonts w:ascii="Times New Roman" w:eastAsia="Times New Roman" w:hAnsi="Times New Roman" w:cs="Times New Roman"/>
        </w:rPr>
      </w:pPr>
      <w:r w:rsidRPr="00EC5C23">
        <w:rPr>
          <w:rFonts w:ascii="Times New Roman" w:eastAsia="Times New Roman" w:hAnsi="Times New Roman" w:cs="Times New Roman"/>
          <w:i/>
        </w:rPr>
        <w:t>Human activities increase the amount of chemicals in Earth’s various biogeochemical cycles and ultimately lead to large scale ecosystem impacts. Pollution can have particularly detrimental effects on plants, which are essential primary producers that support all aerobic organisms and their respective ecosystems. To study this, we planted two fast growing seeds: sunflower (</w:t>
      </w:r>
      <w:r w:rsidRPr="00EC5C23">
        <w:rPr>
          <w:rFonts w:ascii="Times New Roman" w:eastAsia="Times New Roman" w:hAnsi="Times New Roman" w:cs="Times New Roman"/>
          <w:highlight w:val="white"/>
        </w:rPr>
        <w:t>Helianthus annuus</w:t>
      </w:r>
      <w:r w:rsidRPr="00EC5C23">
        <w:rPr>
          <w:rFonts w:ascii="Times New Roman" w:eastAsia="Times New Roman" w:hAnsi="Times New Roman" w:cs="Times New Roman"/>
          <w:i/>
          <w:highlight w:val="white"/>
        </w:rPr>
        <w:t>)</w:t>
      </w:r>
      <w:r w:rsidRPr="00EC5C23">
        <w:rPr>
          <w:rFonts w:ascii="Times New Roman" w:eastAsia="Times New Roman" w:hAnsi="Times New Roman" w:cs="Times New Roman"/>
          <w:i/>
        </w:rPr>
        <w:t xml:space="preserve"> and pumpkin (</w:t>
      </w:r>
      <w:r w:rsidRPr="00EC5C23">
        <w:rPr>
          <w:rFonts w:ascii="Times New Roman" w:eastAsia="Times New Roman" w:hAnsi="Times New Roman" w:cs="Times New Roman"/>
          <w:highlight w:val="white"/>
        </w:rPr>
        <w:t>Cucurbita pepo</w:t>
      </w:r>
      <w:r w:rsidRPr="00EC5C23">
        <w:rPr>
          <w:rFonts w:ascii="Times New Roman" w:eastAsia="Times New Roman" w:hAnsi="Times New Roman" w:cs="Times New Roman"/>
          <w:i/>
          <w:highlight w:val="white"/>
        </w:rPr>
        <w:t>),</w:t>
      </w:r>
      <w:r w:rsidRPr="00EC5C23">
        <w:rPr>
          <w:rFonts w:ascii="Times New Roman" w:eastAsia="Times New Roman" w:hAnsi="Times New Roman" w:cs="Times New Roman"/>
          <w:i/>
        </w:rPr>
        <w:t xml:space="preserve"> and observed the effects of</w:t>
      </w:r>
      <w:r w:rsidR="00A323B9">
        <w:rPr>
          <w:rFonts w:ascii="Times New Roman" w:eastAsia="Times New Roman" w:hAnsi="Times New Roman" w:cs="Times New Roman"/>
          <w:i/>
        </w:rPr>
        <w:t xml:space="preserve"> </w:t>
      </w:r>
      <w:r w:rsidRPr="00EC5C23">
        <w:rPr>
          <w:rFonts w:ascii="Times New Roman" w:eastAsia="Times New Roman" w:hAnsi="Times New Roman" w:cs="Times New Roman"/>
          <w:i/>
        </w:rPr>
        <w:t xml:space="preserve">pesticides, and urban runoff on the germination and growth of seeds. Our results show that the sunflowers showed the most growth with the urban runoff and deionized water, and the pumpkins showed the most growth with the dilute Ortho, an insecticide, and deionized water. Both groups were negatively impacted with the Roundup solution. Overall, the data reveals negative impacts that pollution has on ecosystems and can be used to support regulation of pesticides.  </w:t>
      </w:r>
    </w:p>
    <w:p w14:paraId="0C7099E5" w14:textId="77777777" w:rsidR="00EC5C23" w:rsidRPr="00EC5C23" w:rsidRDefault="00EC5C23" w:rsidP="00EC5C23">
      <w:pPr>
        <w:spacing w:line="240" w:lineRule="auto"/>
        <w:ind w:left="720" w:right="720"/>
        <w:jc w:val="both"/>
        <w:rPr>
          <w:rFonts w:ascii="Times New Roman" w:eastAsia="Times New Roman" w:hAnsi="Times New Roman" w:cs="Times New Roman"/>
        </w:rPr>
      </w:pPr>
    </w:p>
    <w:p w14:paraId="56CCA2A8" w14:textId="77777777" w:rsidR="00EC5C23" w:rsidRPr="00EC5C23" w:rsidRDefault="00EC5C23" w:rsidP="00EC5C23">
      <w:pPr>
        <w:rPr>
          <w:rFonts w:ascii="Times New Roman" w:eastAsia="Times New Roman" w:hAnsi="Times New Roman" w:cs="Times New Roman"/>
        </w:rPr>
      </w:pPr>
      <w:r w:rsidRPr="00EC5C23">
        <w:rPr>
          <w:rFonts w:ascii="Times New Roman" w:eastAsia="Times New Roman" w:hAnsi="Times New Roman" w:cs="Times New Roman"/>
        </w:rPr>
        <w:t>Keywords: Pesticides, Plant growth, Pollution, Pumpkin, Sunflower</w:t>
      </w:r>
    </w:p>
    <w:p w14:paraId="213439A9" w14:textId="77777777" w:rsidR="006B2054" w:rsidRPr="00EC5C23" w:rsidRDefault="006B2054" w:rsidP="006B2054">
      <w:pPr>
        <w:spacing w:before="240" w:after="240" w:line="240" w:lineRule="auto"/>
        <w:rPr>
          <w:rFonts w:ascii="Times New Roman" w:eastAsia="Times New Roman" w:hAnsi="Times New Roman" w:cs="Times New Roman"/>
          <w:color w:val="000000"/>
        </w:rPr>
      </w:pPr>
      <w:r w:rsidRPr="00EC5C23">
        <w:rPr>
          <w:rFonts w:ascii="Times New Roman" w:eastAsia="Times New Roman" w:hAnsi="Times New Roman" w:cs="Times New Roman"/>
          <w:color w:val="000000"/>
        </w:rPr>
        <w:t> _____________________________________________________________________________</w:t>
      </w:r>
      <w:r>
        <w:rPr>
          <w:rFonts w:ascii="Times New Roman" w:eastAsia="Times New Roman" w:hAnsi="Times New Roman" w:cs="Times New Roman"/>
          <w:color w:val="000000"/>
        </w:rPr>
        <w:t>_______</w:t>
      </w:r>
    </w:p>
    <w:p w14:paraId="446286E6" w14:textId="77777777" w:rsidR="006B2054" w:rsidRDefault="006B2054" w:rsidP="00EC5C23">
      <w:pPr>
        <w:rPr>
          <w:rFonts w:ascii="Times New Roman" w:eastAsia="Times New Roman" w:hAnsi="Times New Roman" w:cs="Times New Roman"/>
          <w:sz w:val="24"/>
          <w:szCs w:val="24"/>
        </w:rPr>
      </w:pPr>
    </w:p>
    <w:p w14:paraId="7D768494" w14:textId="6B94BEA4" w:rsidR="00EC5C23" w:rsidRPr="00EC5C23" w:rsidRDefault="00EC5C23" w:rsidP="00EC5C23">
      <w:pPr>
        <w:rPr>
          <w:rFonts w:ascii="Times New Roman" w:eastAsia="Times New Roman" w:hAnsi="Times New Roman" w:cs="Times New Roman"/>
          <w:i/>
          <w:sz w:val="24"/>
          <w:szCs w:val="24"/>
          <w:shd w:val="clear" w:color="auto" w:fill="EAD1DC"/>
        </w:rPr>
      </w:pPr>
      <w:r w:rsidRPr="00EC5C23">
        <w:rPr>
          <w:rFonts w:ascii="Times New Roman" w:eastAsia="Times New Roman" w:hAnsi="Times New Roman" w:cs="Times New Roman"/>
          <w:sz w:val="24"/>
          <w:szCs w:val="24"/>
        </w:rPr>
        <w:t xml:space="preserve">INTRODUCTION </w:t>
      </w:r>
    </w:p>
    <w:p w14:paraId="46C92916" w14:textId="77777777" w:rsidR="00EC5C23" w:rsidRPr="00EC5C23" w:rsidRDefault="00EC5C23" w:rsidP="00A323B9">
      <w:pPr>
        <w:widowControl w:val="0"/>
        <w:jc w:val="both"/>
        <w:rPr>
          <w:rFonts w:ascii="Times New Roman" w:eastAsia="Times New Roman" w:hAnsi="Times New Roman" w:cs="Times New Roman"/>
        </w:rPr>
      </w:pPr>
      <w:r w:rsidRPr="00EC5C23">
        <w:rPr>
          <w:rFonts w:ascii="Times New Roman" w:eastAsia="Times New Roman" w:hAnsi="Times New Roman" w:cs="Times New Roman"/>
          <w:sz w:val="24"/>
          <w:szCs w:val="24"/>
        </w:rPr>
        <w:tab/>
      </w:r>
      <w:r w:rsidRPr="00EC5C23">
        <w:rPr>
          <w:rFonts w:ascii="Times New Roman" w:eastAsia="Times New Roman" w:hAnsi="Times New Roman" w:cs="Times New Roman"/>
        </w:rPr>
        <w:t xml:space="preserve">Human activities disturb ecosystems and discharge pollution into the Earth’s air, water, and soil. The integration of numerous chemicals and nutrients into the various biogeochemical cycles that promote life and the overall functioning of ecosystems has adverse effects as well as many unknown consequences. Every day humans send out extensive substances into the environment through agriculture, transportation, energy production, and industry. Urban runoff alone doses nearby ecosystems with elements such as lead, calcium, iron, copper, sodium, and zinc (Aljazzar and Kocher 2016). Pollution comes in many forms and finds its way into freshwater and marine bodies, as well as the atmosphere and soil. </w:t>
      </w:r>
    </w:p>
    <w:p w14:paraId="2E3A0CA2" w14:textId="203D5132" w:rsidR="00EC5C23" w:rsidRPr="00EC5C23" w:rsidRDefault="00EC5C23" w:rsidP="00A323B9">
      <w:pPr>
        <w:widowControl w:val="0"/>
        <w:jc w:val="both"/>
        <w:rPr>
          <w:rFonts w:ascii="Times New Roman" w:eastAsia="Times New Roman" w:hAnsi="Times New Roman" w:cs="Times New Roman"/>
        </w:rPr>
      </w:pPr>
      <w:r w:rsidRPr="00EC5C23">
        <w:rPr>
          <w:rFonts w:ascii="Times New Roman" w:eastAsia="Times New Roman" w:hAnsi="Times New Roman" w:cs="Times New Roman"/>
        </w:rPr>
        <w:tab/>
        <w:t xml:space="preserve">Plants, as autotrophs and the bases of many ecosystems, must receive special attention regarding how they are affected by the pollution and ultimately what can be done to create an environment in which </w:t>
      </w:r>
      <w:r w:rsidRPr="00EC5C23">
        <w:rPr>
          <w:rFonts w:ascii="Times New Roman" w:eastAsia="Times New Roman" w:hAnsi="Times New Roman" w:cs="Times New Roman"/>
        </w:rPr>
        <w:lastRenderedPageBreak/>
        <w:t xml:space="preserve">they can thrive. </w:t>
      </w:r>
      <w:r w:rsidRPr="00EC5C23">
        <w:rPr>
          <w:rFonts w:ascii="Times New Roman" w:eastAsia="Times New Roman" w:hAnsi="Times New Roman" w:cs="Times New Roman"/>
          <w:highlight w:val="white"/>
        </w:rPr>
        <w:t xml:space="preserve">Experiments that investigate the impacts of human activities on plants are critical to understanding how we can alter our habits to better protect the environment. </w:t>
      </w:r>
      <w:r w:rsidRPr="00EC5C23">
        <w:rPr>
          <w:rFonts w:ascii="Times New Roman" w:eastAsia="Times New Roman" w:hAnsi="Times New Roman" w:cs="Times New Roman"/>
        </w:rPr>
        <w:t xml:space="preserve">Apart from their intrinsic value, plants provide the entire planet with an essential gas: oxygen. Many living organisms would cease to exist without plants due to their dependency on them for oxygen and food. Human activities that prevent plants from functioning properly should be studied further to observe the effects. Soils and plants that are nearby roads, driveways, highways, and parking lots are more susceptible to urban runoff from various modes of transportation and activities that occur in urban areas. There is an evident negative correlation between pollution concentrations and distance from the road (Aljazzar and Kocher 2016). Vehicles pollute land and water with contaminants such as lead, chlorine, and cyanide through gas, corroded car parts, cooling liquids, and tires. Petrochemical products, such as diesel, damage the environment and deteriorates soil quality for plants. After being exposed to diesel through the soil, Vetiver grass was shown to experience a decrease in shoots and roots (Waqar-un-Nisa et al. 2016). </w:t>
      </w:r>
    </w:p>
    <w:p w14:paraId="04035BF3" w14:textId="6A48917B" w:rsidR="00EC5C23" w:rsidRPr="00EC5C23" w:rsidRDefault="00EC5C23" w:rsidP="00A323B9">
      <w:pPr>
        <w:widowControl w:val="0"/>
        <w:ind w:firstLine="720"/>
        <w:jc w:val="both"/>
        <w:rPr>
          <w:rFonts w:ascii="Times New Roman" w:eastAsia="Times New Roman" w:hAnsi="Times New Roman" w:cs="Times New Roman"/>
        </w:rPr>
      </w:pPr>
      <w:r w:rsidRPr="00EC5C23">
        <w:rPr>
          <w:rFonts w:ascii="Times New Roman" w:eastAsia="Times New Roman" w:hAnsi="Times New Roman" w:cs="Times New Roman"/>
        </w:rPr>
        <w:t>Humans also cause plants unintended consequences due to pesticide and fertilizer application in both agricultural and residential settings. Pesticides have been used for thousands of years and were once natural and organic. In the 20th century, however, many harsh and synthetic pesticides were discovered and implemented into practices. They are being continually developed as organisms become resistant, which increases the ambiguous threats of pesticides (Sparks 2013). Pesticides are a cause for concern due to the impacts they have on the biological functioning of plants. It has been proven that around livestock areas, waters are polluted by pesticides as well as animal waste that disrupts whole nutrient cycles in plants (Hooda et al. 2000). Once the nutrients are incorporated into the water, they become mobile and can spread to areas far from the location of discharge. Another contaminant that affects the biological functioning of plants is herbicides. One popular herbicide is Roundup, which although effective, threatens many non</w:t>
      </w:r>
      <w:r w:rsidR="0090484D">
        <w:rPr>
          <w:rFonts w:ascii="Times New Roman" w:eastAsia="Times New Roman" w:hAnsi="Times New Roman" w:cs="Times New Roman"/>
        </w:rPr>
        <w:t>-</w:t>
      </w:r>
      <w:r w:rsidRPr="00EC5C23">
        <w:rPr>
          <w:rFonts w:ascii="Times New Roman" w:eastAsia="Times New Roman" w:hAnsi="Times New Roman" w:cs="Times New Roman"/>
        </w:rPr>
        <w:t xml:space="preserve">target species. It negatively impacts the compositional and functional diversity of soil microorganisms (Bruckner et al. 2019), as well as interfering with plants’ internal processes. The active chemical in Roundup, glyphosate, inhibits a metabolic pathway called the shikimate pathway causing a buildup of shikimate acid in plant leaves, the acid is a useful biomarker for glyphosate (Peterson et al. 2006). The normal functioning of this pathway, however, is critical for the creation of aromatic amino acids and aromatic secondary metabolites which ultimately determine many of the plants’ biological functions (Hermann and Weaver 1999). An experiment by Tesfarmarian et al. (2009) focused on sunflower seeds specifically, and showed a decrease in both the growth and biomass production of sunflower seedlings after Roundup application. </w:t>
      </w:r>
    </w:p>
    <w:p w14:paraId="0FEB3C7E" w14:textId="77777777" w:rsidR="00EC5C23" w:rsidRPr="00EC5C23" w:rsidRDefault="00EC5C23" w:rsidP="00A323B9">
      <w:pPr>
        <w:ind w:firstLine="720"/>
        <w:jc w:val="both"/>
        <w:rPr>
          <w:rFonts w:ascii="Times New Roman" w:eastAsia="Times New Roman" w:hAnsi="Times New Roman" w:cs="Times New Roman"/>
          <w:i/>
          <w:highlight w:val="yellow"/>
        </w:rPr>
      </w:pPr>
      <w:r w:rsidRPr="00EC5C23">
        <w:rPr>
          <w:rFonts w:ascii="Times New Roman" w:eastAsia="Times New Roman" w:hAnsi="Times New Roman" w:cs="Times New Roman"/>
        </w:rPr>
        <w:t>We set out to perform an experimental study to better understand the effects of different types of human pollution on the growth of sunflowers and pumpkins over time. We hypothesized that the plants watered with deionized and urban runoff would grow more in the three weeks than those watered with dilute Ortho and dilute Roundup.</w:t>
      </w:r>
    </w:p>
    <w:p w14:paraId="4E7C5EA0" w14:textId="77777777" w:rsidR="00EC5C23" w:rsidRPr="00EC5C23" w:rsidRDefault="00EC5C23" w:rsidP="00A323B9">
      <w:pPr>
        <w:jc w:val="both"/>
        <w:rPr>
          <w:rFonts w:ascii="Times New Roman" w:eastAsia="Times New Roman" w:hAnsi="Times New Roman" w:cs="Times New Roman"/>
          <w:i/>
          <w:highlight w:val="yellow"/>
        </w:rPr>
      </w:pPr>
    </w:p>
    <w:p w14:paraId="14470A74" w14:textId="42B5462C" w:rsidR="00EC5C23" w:rsidRPr="00EC5C23" w:rsidRDefault="00EC5C23" w:rsidP="00A323B9">
      <w:pPr>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METHODS</w:t>
      </w:r>
    </w:p>
    <w:p w14:paraId="0468ADF4" w14:textId="77777777" w:rsidR="00EC5C23" w:rsidRPr="00EC5C23" w:rsidRDefault="00EC5C23" w:rsidP="00A323B9">
      <w:pPr>
        <w:ind w:firstLine="720"/>
        <w:jc w:val="both"/>
        <w:rPr>
          <w:rFonts w:ascii="Times New Roman" w:eastAsia="Times New Roman" w:hAnsi="Times New Roman" w:cs="Times New Roman"/>
          <w:highlight w:val="white"/>
        </w:rPr>
      </w:pPr>
      <w:r w:rsidRPr="00EC5C23">
        <w:rPr>
          <w:rFonts w:ascii="Times New Roman" w:eastAsia="Times New Roman" w:hAnsi="Times New Roman" w:cs="Times New Roman"/>
          <w:highlight w:val="white"/>
        </w:rPr>
        <w:t>We first collected several black oil sunflower sprouts (</w:t>
      </w:r>
      <w:r w:rsidRPr="00EC5C23">
        <w:rPr>
          <w:rFonts w:ascii="Times New Roman" w:eastAsia="Times New Roman" w:hAnsi="Times New Roman" w:cs="Times New Roman"/>
          <w:i/>
          <w:highlight w:val="white"/>
        </w:rPr>
        <w:t>Helianthus annuus</w:t>
      </w:r>
      <w:r w:rsidRPr="00EC5C23">
        <w:rPr>
          <w:rFonts w:ascii="Times New Roman" w:eastAsia="Times New Roman" w:hAnsi="Times New Roman" w:cs="Times New Roman"/>
          <w:highlight w:val="white"/>
        </w:rPr>
        <w:t xml:space="preserve">, from hereafter referred to as sunflower) from the native plant garden on the SUNY Purchase College campus. We chose short, thick, and long sprouts from our collection. We then transplanted the sprouts into plastic drinking cups using Vigoro all purpose garden soil. Immediately after, we planted sunflower seeds into different plastic cups with the same garden soil. Three seeds were planted in each cup. All of the cups were then moved onto trays and placed in a plant incubator that supplied a constant light source and was maintained at a temperature of 73°F. </w:t>
      </w:r>
    </w:p>
    <w:p w14:paraId="3EE62AC1" w14:textId="75B03D45" w:rsidR="00EC5C23" w:rsidRPr="00EC5C23" w:rsidRDefault="00EC5C23" w:rsidP="00A323B9">
      <w:pPr>
        <w:ind w:firstLine="720"/>
        <w:jc w:val="both"/>
        <w:rPr>
          <w:rFonts w:ascii="Times New Roman" w:eastAsia="Times New Roman" w:hAnsi="Times New Roman" w:cs="Times New Roman"/>
          <w:highlight w:val="white"/>
        </w:rPr>
      </w:pPr>
      <w:r w:rsidRPr="00EC5C23">
        <w:rPr>
          <w:rFonts w:ascii="Times New Roman" w:eastAsia="Times New Roman" w:hAnsi="Times New Roman" w:cs="Times New Roman"/>
          <w:highlight w:val="white"/>
        </w:rPr>
        <w:lastRenderedPageBreak/>
        <w:t xml:space="preserve">In order to obtain the urban runoff water, we visited the West 2 parking lot on the SUNY Purchase campus and collected water from various puddles and potholes. To make the Roundup and Ortho solutions, we used an Eppendorf reference micropipette to transfer 150µL of each solution into their own 500mL Kimax erlenmeyer flask. Each flask was then diluted with 500mL of deionized water. </w:t>
      </w:r>
    </w:p>
    <w:p w14:paraId="1F030209" w14:textId="77777777" w:rsidR="00EC5C23" w:rsidRPr="00EC5C23" w:rsidRDefault="00EC5C23" w:rsidP="00A323B9">
      <w:pPr>
        <w:ind w:firstLine="720"/>
        <w:jc w:val="both"/>
        <w:rPr>
          <w:rFonts w:ascii="Times New Roman" w:eastAsia="Times New Roman" w:hAnsi="Times New Roman" w:cs="Times New Roman"/>
          <w:highlight w:val="white"/>
        </w:rPr>
      </w:pPr>
      <w:r w:rsidRPr="00EC5C23">
        <w:rPr>
          <w:rFonts w:ascii="Times New Roman" w:eastAsia="Times New Roman" w:hAnsi="Times New Roman" w:cs="Times New Roman"/>
          <w:highlight w:val="white"/>
        </w:rPr>
        <w:t>We began watering the transplants and seeds daily with 40mL of each of their respective waters. After a few days of watering at 40mL, we noticed the transplanted sunflowers were struggling to absorb the water. We decided to adjust the amount of water for the transplants to 10mL increments until the soil was damp while continuing to water the seeds with 40mL each. Due to the questionable state of the transplanted sunflowers, we decided to plant pumpkin (</w:t>
      </w:r>
      <w:r w:rsidRPr="00EC5C23">
        <w:rPr>
          <w:rFonts w:ascii="Times New Roman" w:eastAsia="Times New Roman" w:hAnsi="Times New Roman" w:cs="Times New Roman"/>
          <w:i/>
          <w:highlight w:val="white"/>
        </w:rPr>
        <w:t>Cucurbita pepo</w:t>
      </w:r>
      <w:r w:rsidRPr="00EC5C23">
        <w:rPr>
          <w:rFonts w:ascii="Times New Roman" w:eastAsia="Times New Roman" w:hAnsi="Times New Roman" w:cs="Times New Roman"/>
          <w:highlight w:val="white"/>
        </w:rPr>
        <w:t>, from hereafter referred to as pumpkin) seeds during the second week of growth. The same methods were used for these seeds, except two seeds were planted in each cup instead of three. During the pumpkin seeds’ first week of growth, all of the transplanted sunflowers died. This issue of data collection led us to revise the experiment to focus only on how the different types of water affect seed germination and growth.</w:t>
      </w:r>
    </w:p>
    <w:p w14:paraId="5171D787" w14:textId="77777777" w:rsidR="00EC5C23" w:rsidRPr="00EC5C23" w:rsidRDefault="00EC5C23" w:rsidP="00A323B9">
      <w:pPr>
        <w:ind w:firstLine="720"/>
        <w:jc w:val="both"/>
        <w:rPr>
          <w:rFonts w:ascii="Times New Roman" w:eastAsia="Times New Roman" w:hAnsi="Times New Roman" w:cs="Times New Roman"/>
          <w:highlight w:val="white"/>
        </w:rPr>
      </w:pPr>
      <w:r w:rsidRPr="00EC5C23">
        <w:rPr>
          <w:rFonts w:ascii="Times New Roman" w:eastAsia="Times New Roman" w:hAnsi="Times New Roman" w:cs="Times New Roman"/>
          <w:highlight w:val="white"/>
        </w:rPr>
        <w:t>Once a week for three weeks, we visited the incubator to measure the growth of each plant. We measured the plants in centimeters using a standard twelve inch ruler by starting from the top of the soil to the place where the stem split, also known as the first node. After we collected the data, we calculated the average height of the sprouts in each cup for both the sunflowers and pumpkins.</w:t>
      </w:r>
    </w:p>
    <w:p w14:paraId="17664218" w14:textId="77777777" w:rsidR="00EC5C23" w:rsidRPr="00EC5C23" w:rsidRDefault="00EC5C23" w:rsidP="00A323B9">
      <w:pPr>
        <w:jc w:val="both"/>
        <w:rPr>
          <w:rFonts w:ascii="Times New Roman" w:eastAsia="Times New Roman" w:hAnsi="Times New Roman" w:cs="Times New Roman"/>
          <w:sz w:val="24"/>
          <w:szCs w:val="24"/>
          <w:highlight w:val="white"/>
        </w:rPr>
      </w:pPr>
    </w:p>
    <w:p w14:paraId="49024359" w14:textId="77777777" w:rsidR="00EC5C23" w:rsidRPr="00EC5C23" w:rsidRDefault="00EC5C23" w:rsidP="00A323B9">
      <w:pPr>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RESULTS</w:t>
      </w:r>
    </w:p>
    <w:p w14:paraId="76DE82BF" w14:textId="77777777" w:rsidR="00EC5C23" w:rsidRPr="00EC5C23" w:rsidRDefault="00EC5C23" w:rsidP="00A323B9">
      <w:pPr>
        <w:ind w:firstLine="720"/>
        <w:jc w:val="both"/>
        <w:rPr>
          <w:rFonts w:ascii="Times New Roman" w:eastAsia="Times New Roman" w:hAnsi="Times New Roman" w:cs="Times New Roman"/>
        </w:rPr>
      </w:pPr>
      <w:r w:rsidRPr="00EC5C23">
        <w:rPr>
          <w:rFonts w:ascii="Times New Roman" w:eastAsia="Times New Roman" w:hAnsi="Times New Roman" w:cs="Times New Roman"/>
        </w:rPr>
        <w:t xml:space="preserve">Plants watered with the urban runoff solution in the sunflower trial grew the most, with an average of 17.8 cm, over the three week data collection period. The plants watered with the control of the deionized water had the second largest average growth of 14.5 cm. The dilute Roundup and the dilute Ortho yielded similar results with averages of 9.5 and 9.8 cm respectively. Figure 1 shows the progress of the sunflower plants growth throughout the data collection period. The Roundup group consistently yielded the lowest growth, resulting in the shortest plants for the sunflower trial. The plants that received the deionized water and the urban runoff treatments both had steady and constant growth. Only the plants receiving dilute Ortho had a decrease in plant height from the highest average point of 16.9 cm down to an average of 9.8 cm. </w:t>
      </w:r>
    </w:p>
    <w:p w14:paraId="514ADC49" w14:textId="77777777" w:rsidR="00EC5C23" w:rsidRPr="00EC5C23" w:rsidRDefault="00EC5C23" w:rsidP="00A323B9">
      <w:pPr>
        <w:ind w:firstLine="720"/>
        <w:jc w:val="both"/>
        <w:rPr>
          <w:rFonts w:ascii="Times New Roman" w:eastAsia="Times New Roman" w:hAnsi="Times New Roman" w:cs="Times New Roman"/>
        </w:rPr>
      </w:pPr>
      <w:r w:rsidRPr="00EC5C23">
        <w:rPr>
          <w:rFonts w:ascii="Times New Roman" w:eastAsia="Times New Roman" w:hAnsi="Times New Roman" w:cs="Times New Roman"/>
        </w:rPr>
        <w:t xml:space="preserve">For the pumpkin trial, the plants that were watered with the deionized water grew the most over the three week data collection period, ending at an average of 13.5 cm. The plants that were watered with the dilute Ortho had the second largest average growth of 13 cm. The third highest yield were the plants watered with the urban runoff solution with an average of 12 cm and finally, the dilute Roundup had the poorest growth with an average of  9.5 cm. Figure 2 shows the progress of the pumpkin plants over the three week data collection period. Similarly to the sunflower trial, the pumpkin plants watered with the roundup consistently yielded the lowest growth. The pumpkin plants watered with the urban runoff solution showed a decrease in height from the highest point of 12.7 cm to 12.2 cm.    </w:t>
      </w:r>
    </w:p>
    <w:p w14:paraId="3FF1C2F2" w14:textId="77777777" w:rsidR="00EC5C23" w:rsidRPr="00EC5C23" w:rsidRDefault="00EC5C23" w:rsidP="00A323B9">
      <w:pPr>
        <w:jc w:val="center"/>
        <w:rPr>
          <w:rFonts w:ascii="Times New Roman" w:eastAsia="Times New Roman" w:hAnsi="Times New Roman" w:cs="Times New Roman"/>
        </w:rPr>
      </w:pPr>
      <w:r w:rsidRPr="00EC5C23">
        <w:rPr>
          <w:rFonts w:ascii="Times New Roman" w:eastAsia="Times New Roman" w:hAnsi="Times New Roman" w:cs="Times New Roman"/>
          <w:noProof/>
        </w:rPr>
        <w:lastRenderedPageBreak/>
        <w:drawing>
          <wp:inline distT="114300" distB="114300" distL="114300" distR="114300" wp14:anchorId="0A56B3EC" wp14:editId="3B410D6C">
            <wp:extent cx="4443473" cy="2402840"/>
            <wp:effectExtent l="0" t="0" r="1905" b="1016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468549" cy="2416400"/>
                    </a:xfrm>
                    <a:prstGeom prst="rect">
                      <a:avLst/>
                    </a:prstGeom>
                    <a:ln/>
                  </pic:spPr>
                </pic:pic>
              </a:graphicData>
            </a:graphic>
          </wp:inline>
        </w:drawing>
      </w:r>
    </w:p>
    <w:p w14:paraId="371824BE" w14:textId="77777777" w:rsidR="00EC5C23" w:rsidRPr="00EC5C23" w:rsidRDefault="00EC5C23" w:rsidP="00A323B9">
      <w:pPr>
        <w:ind w:left="1260" w:right="1260"/>
        <w:jc w:val="both"/>
        <w:rPr>
          <w:rFonts w:ascii="Times New Roman" w:eastAsia="Times New Roman" w:hAnsi="Times New Roman" w:cs="Times New Roman"/>
        </w:rPr>
      </w:pPr>
      <w:r w:rsidRPr="00EC5C23">
        <w:rPr>
          <w:rFonts w:ascii="Times New Roman" w:eastAsia="Times New Roman" w:hAnsi="Times New Roman" w:cs="Times New Roman"/>
        </w:rPr>
        <w:t xml:space="preserve">Figure 1. Growth of sunflower seeds over a three week period. Each plant was watered with deionized water, urban runoff collected from West 2 parking lot, dilute Roundup, and dilute Ortho.  </w:t>
      </w:r>
    </w:p>
    <w:p w14:paraId="081689CD" w14:textId="58E60BD2" w:rsidR="00EC5C23" w:rsidRPr="00EC5C23" w:rsidRDefault="00EC5C23" w:rsidP="00A323B9">
      <w:pPr>
        <w:jc w:val="both"/>
        <w:rPr>
          <w:rFonts w:ascii="Times New Roman" w:eastAsia="Times New Roman" w:hAnsi="Times New Roman" w:cs="Times New Roman"/>
        </w:rPr>
      </w:pPr>
      <w:r w:rsidRPr="00EC5C23">
        <w:rPr>
          <w:rFonts w:ascii="Times New Roman" w:hAnsi="Times New Roman" w:cs="Times New Roman"/>
          <w:noProof/>
        </w:rPr>
        <w:drawing>
          <wp:anchor distT="114300" distB="114300" distL="114300" distR="114300" simplePos="0" relativeHeight="251665408" behindDoc="0" locked="0" layoutInCell="1" hidden="0" allowOverlap="1" wp14:anchorId="49ACB3E9" wp14:editId="017EDD05">
            <wp:simplePos x="0" y="0"/>
            <wp:positionH relativeFrom="column">
              <wp:posOffset>631825</wp:posOffset>
            </wp:positionH>
            <wp:positionV relativeFrom="paragraph">
              <wp:posOffset>325120</wp:posOffset>
            </wp:positionV>
            <wp:extent cx="4448175" cy="2400300"/>
            <wp:effectExtent l="0" t="0" r="0" b="12700"/>
            <wp:wrapTopAndBottom distT="114300" distB="11430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448175" cy="2400300"/>
                    </a:xfrm>
                    <a:prstGeom prst="rect">
                      <a:avLst/>
                    </a:prstGeom>
                    <a:ln/>
                  </pic:spPr>
                </pic:pic>
              </a:graphicData>
            </a:graphic>
            <wp14:sizeRelH relativeFrom="margin">
              <wp14:pctWidth>0</wp14:pctWidth>
            </wp14:sizeRelH>
            <wp14:sizeRelV relativeFrom="margin">
              <wp14:pctHeight>0</wp14:pctHeight>
            </wp14:sizeRelV>
          </wp:anchor>
        </w:drawing>
      </w:r>
    </w:p>
    <w:p w14:paraId="2202B12E" w14:textId="54E9C852" w:rsidR="00EC5C23" w:rsidRPr="00EC5C23" w:rsidRDefault="00EC5C23" w:rsidP="00A323B9">
      <w:pPr>
        <w:ind w:left="990" w:right="1440"/>
        <w:jc w:val="both"/>
        <w:rPr>
          <w:rFonts w:ascii="Times New Roman" w:eastAsia="Times New Roman" w:hAnsi="Times New Roman" w:cs="Times New Roman"/>
        </w:rPr>
      </w:pPr>
      <w:r w:rsidRPr="00EC5C23">
        <w:rPr>
          <w:rFonts w:ascii="Times New Roman" w:eastAsia="Times New Roman" w:hAnsi="Times New Roman" w:cs="Times New Roman"/>
        </w:rPr>
        <w:t xml:space="preserve">Figure 2. Growth of pumpkin seeds over a three week period. Each plant was watered with deionized water, urban runoff collected from West 2 parking lot, dilute Roundup, and dilute Ortho.  </w:t>
      </w:r>
    </w:p>
    <w:p w14:paraId="5C540208" w14:textId="7D021DFB" w:rsidR="00EC5C23" w:rsidRPr="00EC5C23" w:rsidRDefault="00EC5C23" w:rsidP="0090484D">
      <w:pPr>
        <w:ind w:firstLine="720"/>
        <w:jc w:val="both"/>
        <w:rPr>
          <w:rFonts w:ascii="Times New Roman" w:eastAsia="Times New Roman" w:hAnsi="Times New Roman" w:cs="Times New Roman"/>
        </w:rPr>
      </w:pPr>
      <w:r w:rsidRPr="00EC5C23">
        <w:rPr>
          <w:rFonts w:ascii="Times New Roman" w:eastAsia="Times New Roman" w:hAnsi="Times New Roman" w:cs="Times New Roman"/>
        </w:rPr>
        <w:t>Figure 3a and 3b display the heights of the sunflower and pumpkin plants for each of the water types after 3 weeks of growth. Sunflowers watered with the control of the deionized water displayed an average height of 14.5 cm and for the pumpkins an average height of 13.5 cm. The sunflowers watered with the urban runoff solution showed an average height of 17.8 cm and the pumpkins showed an average height of 12.2 cm. The plants watered with the dilute Roundup solution showed identical average heights of 9.5 cm for pumpkins and sunflowers. Lastly, the dilute Ortho solution showed an average height of 9.8 cm for sunflowers and an average height of 13 cm for pumpkins</w:t>
      </w:r>
      <w:r w:rsidR="00A323B9">
        <w:rPr>
          <w:rFonts w:ascii="Times New Roman" w:eastAsia="Times New Roman" w:hAnsi="Times New Roman" w:cs="Times New Roman"/>
        </w:rPr>
        <w:t>.</w:t>
      </w:r>
      <w:r w:rsidR="0090484D">
        <w:rPr>
          <w:rFonts w:ascii="Times New Roman" w:eastAsia="Times New Roman" w:hAnsi="Times New Roman" w:cs="Times New Roman"/>
        </w:rPr>
        <w:tab/>
      </w:r>
      <w:r w:rsidRPr="00EC5C23">
        <w:rPr>
          <w:rFonts w:ascii="Times New Roman" w:eastAsia="Times New Roman" w:hAnsi="Times New Roman" w:cs="Times New Roman"/>
        </w:rPr>
        <w:br/>
        <w:t xml:space="preserve">                                                                                                                                </w:t>
      </w:r>
    </w:p>
    <w:p w14:paraId="0A9D2F78" w14:textId="34284CA8" w:rsidR="00EC5C23" w:rsidRPr="00EC5C23" w:rsidRDefault="00EC5C23" w:rsidP="00A323B9">
      <w:pPr>
        <w:jc w:val="both"/>
        <w:rPr>
          <w:rFonts w:ascii="Times New Roman" w:eastAsia="Times New Roman" w:hAnsi="Times New Roman" w:cs="Times New Roman"/>
        </w:rPr>
      </w:pPr>
      <w:r w:rsidRPr="00EC5C23">
        <w:rPr>
          <w:rFonts w:ascii="Times New Roman" w:eastAsia="Times New Roman" w:hAnsi="Times New Roman" w:cs="Times New Roman"/>
        </w:rPr>
        <w:lastRenderedPageBreak/>
        <w:t xml:space="preserve">                                                                                                                                                                                                                                                                                                                                                                                                                                                                                                                                                                                                                                                                                                                                                                                                                                                                                                                                                                                                                                                                                                                                                                                                                                                                                                                                                                                                                                                                                                                                                                                                                                                                                                                                                                                                                                                                                                                                                                                                                                                                                                                                                                                                                                                                                                                                                                                                                                                                                                                                                                                                                                                                                                                                                                                                                                                                                                                                                                                                                                                                                                                         </w:t>
      </w:r>
      <w:r w:rsidRPr="00EC5C23">
        <w:rPr>
          <w:rFonts w:ascii="Times New Roman" w:hAnsi="Times New Roman" w:cs="Times New Roman"/>
          <w:noProof/>
        </w:rPr>
        <w:drawing>
          <wp:anchor distT="114300" distB="114300" distL="114300" distR="114300" simplePos="0" relativeHeight="251666432" behindDoc="0" locked="0" layoutInCell="1" hidden="0" allowOverlap="1" wp14:anchorId="7AF1C774" wp14:editId="287DA7A7">
            <wp:simplePos x="0" y="0"/>
            <wp:positionH relativeFrom="column">
              <wp:posOffset>1</wp:posOffset>
            </wp:positionH>
            <wp:positionV relativeFrom="paragraph">
              <wp:posOffset>114300</wp:posOffset>
            </wp:positionV>
            <wp:extent cx="2824163" cy="2391799"/>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824163" cy="2391799"/>
                    </a:xfrm>
                    <a:prstGeom prst="rect">
                      <a:avLst/>
                    </a:prstGeom>
                    <a:ln/>
                  </pic:spPr>
                </pic:pic>
              </a:graphicData>
            </a:graphic>
          </wp:anchor>
        </w:drawing>
      </w:r>
      <w:r w:rsidRPr="00EC5C23">
        <w:rPr>
          <w:rFonts w:ascii="Times New Roman" w:hAnsi="Times New Roman" w:cs="Times New Roman"/>
          <w:noProof/>
        </w:rPr>
        <w:drawing>
          <wp:anchor distT="114300" distB="114300" distL="114300" distR="114300" simplePos="0" relativeHeight="251667456" behindDoc="0" locked="0" layoutInCell="1" hidden="0" allowOverlap="1" wp14:anchorId="77957015" wp14:editId="3AF9BB3B">
            <wp:simplePos x="0" y="0"/>
            <wp:positionH relativeFrom="column">
              <wp:posOffset>3200400</wp:posOffset>
            </wp:positionH>
            <wp:positionV relativeFrom="paragraph">
              <wp:posOffset>114300</wp:posOffset>
            </wp:positionV>
            <wp:extent cx="2828925" cy="2388187"/>
            <wp:effectExtent l="0" t="0" r="0" b="0"/>
            <wp:wrapSquare wrapText="bothSides" distT="114300" distB="114300" distL="114300" distR="11430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828925" cy="2388187"/>
                    </a:xfrm>
                    <a:prstGeom prst="rect">
                      <a:avLst/>
                    </a:prstGeom>
                    <a:ln/>
                  </pic:spPr>
                </pic:pic>
              </a:graphicData>
            </a:graphic>
          </wp:anchor>
        </w:drawing>
      </w:r>
      <w:r w:rsidRPr="00EC5C23">
        <w:rPr>
          <w:rFonts w:ascii="Times New Roman" w:eastAsia="Times New Roman" w:hAnsi="Times New Roman" w:cs="Times New Roman"/>
        </w:rPr>
        <w:t>Figure 3. a) The total average growth of the sunflower plants at the end of the three week period; b) The total average growth of pumpkin plants at the end of the three week period.</w:t>
      </w:r>
    </w:p>
    <w:p w14:paraId="4B32D39A" w14:textId="77777777" w:rsidR="00EC5C23" w:rsidRPr="00EC5C23" w:rsidRDefault="00EC5C23" w:rsidP="00A323B9">
      <w:pPr>
        <w:jc w:val="both"/>
        <w:rPr>
          <w:rFonts w:ascii="Times New Roman" w:eastAsia="Times New Roman" w:hAnsi="Times New Roman" w:cs="Times New Roman"/>
        </w:rPr>
      </w:pPr>
    </w:p>
    <w:p w14:paraId="77EC9FF2" w14:textId="77777777" w:rsidR="00EC5C23" w:rsidRPr="00EC5C23" w:rsidRDefault="00EC5C23" w:rsidP="00A323B9">
      <w:pPr>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DISCUSSION</w:t>
      </w:r>
    </w:p>
    <w:p w14:paraId="4BC1016C" w14:textId="77777777" w:rsidR="00EC5C23" w:rsidRPr="00EC5C23" w:rsidRDefault="00EC5C23" w:rsidP="00A323B9">
      <w:pPr>
        <w:jc w:val="both"/>
        <w:rPr>
          <w:rFonts w:ascii="Times New Roman" w:eastAsia="Times New Roman" w:hAnsi="Times New Roman" w:cs="Times New Roman"/>
          <w:b/>
        </w:rPr>
      </w:pPr>
      <w:r w:rsidRPr="00EC5C23">
        <w:rPr>
          <w:rFonts w:ascii="Times New Roman" w:eastAsia="Times New Roman" w:hAnsi="Times New Roman" w:cs="Times New Roman"/>
          <w:sz w:val="24"/>
          <w:szCs w:val="24"/>
        </w:rPr>
        <w:tab/>
      </w:r>
      <w:r w:rsidRPr="00EC5C23">
        <w:rPr>
          <w:rFonts w:ascii="Times New Roman" w:eastAsia="Times New Roman" w:hAnsi="Times New Roman" w:cs="Times New Roman"/>
        </w:rPr>
        <w:t xml:space="preserve"> Our hypothesis was that the plants that were watered with deionized water and the urban runoff would grow more than the plants watered with dilute Roundup and dilute Ortho. The purpose of this experiment was to see how human pollution has an impact on plants and their environmental growth settings. We tested this in the lab, focusing specifically on sunflower and pumpkin plants, with the goal of determining the effects of four types of water: deionized water, urban runoff, dilute Roundup, and dilute Ortho. </w:t>
      </w:r>
    </w:p>
    <w:p w14:paraId="46606579" w14:textId="77777777" w:rsidR="00EC5C23" w:rsidRPr="00EC5C23" w:rsidRDefault="00EC5C23" w:rsidP="00A323B9">
      <w:pPr>
        <w:ind w:firstLine="720"/>
        <w:jc w:val="both"/>
        <w:rPr>
          <w:rFonts w:ascii="Times New Roman" w:eastAsia="Times New Roman" w:hAnsi="Times New Roman" w:cs="Times New Roman"/>
        </w:rPr>
      </w:pPr>
      <w:r w:rsidRPr="00EC5C23">
        <w:rPr>
          <w:rFonts w:ascii="Times New Roman" w:eastAsia="Times New Roman" w:hAnsi="Times New Roman" w:cs="Times New Roman"/>
        </w:rPr>
        <w:t xml:space="preserve">We noticed some puzzling trends in our pesticide results. For instance, the dilute Ortho had differing impacts on the growth of the two plant species. By the last week of measurements, the sunflowers watered with dilute Ortho had grown to a height of 9.8cm, while the pumpkins had grown to 13cm. The cause of this disparity may be explained by a difference in the genes of the sunflowers and pumpkins. Pumpkins may be more resilient to acephate, the active ingredient in Ortho which degrades rapidly in soil (Yen et al. 2000). We also noticed that the roots of the sunflowers treated with dilute Roundup were significantly shorter than all other treatments, refer to Fig 4. This is similar to an experiment done with maize, in which the same degradation of the roots occurred due to Roundup application (Gomes et al. 2019), though it is not clear exactly why the roots were impacted in this way. </w:t>
      </w:r>
    </w:p>
    <w:p w14:paraId="7B21B99B" w14:textId="77777777" w:rsidR="00EC5C23" w:rsidRPr="00EC5C23" w:rsidRDefault="00EC5C23" w:rsidP="00A323B9">
      <w:pPr>
        <w:ind w:firstLine="720"/>
        <w:jc w:val="both"/>
        <w:rPr>
          <w:rFonts w:ascii="Times New Roman" w:eastAsia="Times New Roman" w:hAnsi="Times New Roman" w:cs="Times New Roman"/>
          <w:b/>
          <w:highlight w:val="white"/>
        </w:rPr>
      </w:pPr>
      <w:r w:rsidRPr="00EC5C23">
        <w:rPr>
          <w:rFonts w:ascii="Times New Roman" w:eastAsia="Times New Roman" w:hAnsi="Times New Roman" w:cs="Times New Roman"/>
        </w:rPr>
        <w:t xml:space="preserve">Both the sunflowers and pumpkins watered with the dilute Roundup solutions showed the least amount of growth out of all of the water samples. Our findings for this were similar to the results found by Tesfamariam et al. (2009). Their research was strictly based on glyphosate, the active ingredient </w:t>
      </w:r>
      <w:r w:rsidRPr="00EC5C23">
        <w:rPr>
          <w:rFonts w:ascii="Times New Roman" w:eastAsia="Times New Roman" w:hAnsi="Times New Roman" w:cs="Times New Roman"/>
          <w:highlight w:val="white"/>
        </w:rPr>
        <w:t xml:space="preserve">found in Roundup, which is easily transferred from shoots to roots and released into the soil where the microbials of glyphosate may interact with other root systems of plants. They found that on both soils they experimented on, the sunflower seedling growth and their biomass production was damaged and impaired by glyphosate treatments. However, in contrast, Silva et al. (2016) found that low doses of glyphosate can actually increase plant growth. This was not the case for our experiment, though this can offer insight as to why the plants </w:t>
      </w:r>
      <w:r w:rsidRPr="00EC5C23">
        <w:rPr>
          <w:rFonts w:ascii="Times New Roman" w:eastAsia="Times New Roman" w:hAnsi="Times New Roman" w:cs="Times New Roman"/>
          <w:highlight w:val="white"/>
        </w:rPr>
        <w:lastRenderedPageBreak/>
        <w:t xml:space="preserve">watered with urban runoff grew more than with the deionized water. There may have been substances in the urban runoff that we were unaware of that enhanced plant growth. </w:t>
      </w:r>
    </w:p>
    <w:p w14:paraId="57DA69AA" w14:textId="186CD225" w:rsidR="00EC5C23" w:rsidRPr="00EC5C23" w:rsidRDefault="0090484D" w:rsidP="00A323B9">
      <w:pPr>
        <w:jc w:val="both"/>
        <w:rPr>
          <w:rFonts w:ascii="Times New Roman" w:eastAsia="Times New Roman" w:hAnsi="Times New Roman" w:cs="Times New Roman"/>
          <w:highlight w:val="white"/>
        </w:rPr>
      </w:pPr>
      <w:r w:rsidRPr="00EC5C23">
        <w:rPr>
          <w:rFonts w:ascii="Times New Roman" w:hAnsi="Times New Roman" w:cs="Times New Roman"/>
          <w:noProof/>
        </w:rPr>
        <mc:AlternateContent>
          <mc:Choice Requires="wps">
            <w:drawing>
              <wp:anchor distT="228600" distB="228600" distL="228600" distR="228600" simplePos="0" relativeHeight="251670528" behindDoc="0" locked="0" layoutInCell="1" hidden="0" allowOverlap="1" wp14:anchorId="75A68F68" wp14:editId="2A685030">
                <wp:simplePos x="0" y="0"/>
                <wp:positionH relativeFrom="column">
                  <wp:posOffset>3442335</wp:posOffset>
                </wp:positionH>
                <wp:positionV relativeFrom="paragraph">
                  <wp:posOffset>3666259</wp:posOffset>
                </wp:positionV>
                <wp:extent cx="2449195" cy="539750"/>
                <wp:effectExtent l="0" t="0" r="0" b="0"/>
                <wp:wrapSquare wrapText="bothSides" distT="228600" distB="228600" distL="228600" distR="228600"/>
                <wp:docPr id="47" name="Text Box 47"/>
                <wp:cNvGraphicFramePr/>
                <a:graphic xmlns:a="http://schemas.openxmlformats.org/drawingml/2006/main">
                  <a:graphicData uri="http://schemas.microsoft.com/office/word/2010/wordprocessingShape">
                    <wps:wsp>
                      <wps:cNvSpPr txBox="1"/>
                      <wps:spPr>
                        <a:xfrm>
                          <a:off x="0" y="0"/>
                          <a:ext cx="2449195" cy="539750"/>
                        </a:xfrm>
                        <a:prstGeom prst="rect">
                          <a:avLst/>
                        </a:prstGeom>
                        <a:noFill/>
                        <a:ln>
                          <a:noFill/>
                        </a:ln>
                      </wps:spPr>
                      <wps:txbx>
                        <w:txbxContent>
                          <w:p w14:paraId="29801C87" w14:textId="77777777" w:rsidR="00A323B9" w:rsidRDefault="00A323B9" w:rsidP="00A323B9">
                            <w:pPr>
                              <w:spacing w:line="240" w:lineRule="auto"/>
                              <w:jc w:val="both"/>
                              <w:textDirection w:val="btLr"/>
                            </w:pPr>
                            <w:r>
                              <w:rPr>
                                <w:rFonts w:ascii="Times New Roman" w:eastAsia="Times New Roman" w:hAnsi="Times New Roman" w:cs="Times New Roman"/>
                                <w:color w:val="000000"/>
                              </w:rPr>
                              <w:t>Figure 4. The effects of Roundup on the roots of sunflowers and pumpkins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68F68" id="Text Box 47" o:spid="_x0000_s1031" type="#_x0000_t202" style="position:absolute;left:0;text-align:left;margin-left:271.05pt;margin-top:288.7pt;width:192.85pt;height:42.5pt;z-index:251670528;visibility:visible;mso-wrap-style:square;mso-width-percent:0;mso-height-percent:0;mso-wrap-distance-left:18pt;mso-wrap-distance-top:18pt;mso-wrap-distance-right:18pt;mso-wrap-distance-bottom:1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" filled="f" stroked="f">
                <v:textbox inset="2.53958mm,2.53958mm,2.53958mm,2.53958mm">
                  <w:txbxContent>
                    <w:p w14:paraId="29801C87" w14:textId="77777777" w:rsidR="00A323B9" w:rsidRDefault="00A323B9" w:rsidP="00A323B9">
                      <w:pPr>
                        <w:spacing w:line="240" w:lineRule="auto"/>
                        <w:jc w:val="both"/>
                        <w:textDirection w:val="btLr"/>
                      </w:pPr>
                      <w:r>
                        <w:rPr>
                          <w:rFonts w:ascii="Times New Roman" w:eastAsia="Times New Roman" w:hAnsi="Times New Roman" w:cs="Times New Roman"/>
                          <w:color w:val="000000"/>
                        </w:rPr>
                        <w:t>Figure 4. The effects of Roundup on the roots of sunflowers and pumpkins</w:t>
                      </w:r>
                    </w:p>
                  </w:txbxContent>
                </v:textbox>
                <w10:wrap type="square"/>
              </v:shape>
            </w:pict>
          </mc:Fallback>
        </mc:AlternateContent>
      </w:r>
      <w:r w:rsidR="00EC5C23" w:rsidRPr="00EC5C23">
        <w:rPr>
          <w:rFonts w:ascii="Times New Roman" w:hAnsi="Times New Roman" w:cs="Times New Roman"/>
          <w:noProof/>
        </w:rPr>
        <w:drawing>
          <wp:anchor distT="114300" distB="114300" distL="114300" distR="114300" simplePos="0" relativeHeight="251668480" behindDoc="0" locked="0" layoutInCell="1" hidden="0" allowOverlap="1" wp14:anchorId="1990ABF7" wp14:editId="5E21DAED">
            <wp:simplePos x="0" y="0"/>
            <wp:positionH relativeFrom="column">
              <wp:posOffset>3475990</wp:posOffset>
            </wp:positionH>
            <wp:positionV relativeFrom="paragraph">
              <wp:posOffset>2062480</wp:posOffset>
            </wp:positionV>
            <wp:extent cx="2381250" cy="1657350"/>
            <wp:effectExtent l="0" t="0" r="0" b="0"/>
            <wp:wrapSquare wrapText="bothSides" distT="114300" distB="114300" distL="114300" distR="114300"/>
            <wp:docPr id="5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2381250" cy="1657350"/>
                    </a:xfrm>
                    <a:prstGeom prst="rect">
                      <a:avLst/>
                    </a:prstGeom>
                    <a:ln/>
                  </pic:spPr>
                </pic:pic>
              </a:graphicData>
            </a:graphic>
          </wp:anchor>
        </w:drawing>
      </w:r>
      <w:r w:rsidR="00EC5C23" w:rsidRPr="00EC5C23">
        <w:rPr>
          <w:rFonts w:ascii="Times New Roman" w:hAnsi="Times New Roman" w:cs="Times New Roman"/>
          <w:noProof/>
        </w:rPr>
        <w:drawing>
          <wp:anchor distT="114300" distB="114300" distL="114300" distR="114300" simplePos="0" relativeHeight="251669504" behindDoc="0" locked="0" layoutInCell="1" hidden="0" allowOverlap="1" wp14:anchorId="53D898C7" wp14:editId="3769EC9A">
            <wp:simplePos x="0" y="0"/>
            <wp:positionH relativeFrom="column">
              <wp:posOffset>3478787</wp:posOffset>
            </wp:positionH>
            <wp:positionV relativeFrom="paragraph">
              <wp:posOffset>-284</wp:posOffset>
            </wp:positionV>
            <wp:extent cx="2381250" cy="1774825"/>
            <wp:effectExtent l="0" t="0" r="0" b="0"/>
            <wp:wrapSquare wrapText="bothSides" distT="114300" distB="114300" distL="114300" distR="114300"/>
            <wp:docPr id="5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2381250" cy="1774825"/>
                    </a:xfrm>
                    <a:prstGeom prst="rect">
                      <a:avLst/>
                    </a:prstGeom>
                    <a:ln/>
                  </pic:spPr>
                </pic:pic>
              </a:graphicData>
            </a:graphic>
          </wp:anchor>
        </w:drawing>
      </w:r>
      <w:r w:rsidR="00EC5C23" w:rsidRPr="00EC5C23">
        <w:rPr>
          <w:rFonts w:ascii="Times New Roman" w:eastAsia="Times New Roman" w:hAnsi="Times New Roman" w:cs="Times New Roman"/>
          <w:highlight w:val="white"/>
        </w:rPr>
        <w:tab/>
        <w:t xml:space="preserve">Our experiment gave us mixed results of what we predicted and future experiments can be done differently to get more uniform results. For example, due to differing findings of the effect of glyphosate and acephate on plant growth, future experiments should include multiple concentrations of each. We maintained a specific ratio of Roundup and Ortho to water throughout the experiment, though it has been found that when plants receive a concentration of pesticides above a certain level, they will experience maximum toxicity towards plant growth traits (Ahemad et al. 2012). </w:t>
      </w:r>
      <w:r w:rsidR="00EC5C23" w:rsidRPr="00EC5C23">
        <w:rPr>
          <w:rFonts w:ascii="Times New Roman" w:eastAsia="Times New Roman" w:hAnsi="Times New Roman" w:cs="Times New Roman"/>
        </w:rPr>
        <w:t>Therefore, lesser concentrations may have beneficial effects while greater concentrations may have detrimental effects. A variety of concentrations are essential to having a more well-rounded experiment.</w:t>
      </w:r>
      <w:r w:rsidR="00EC5C23" w:rsidRPr="00EC5C23">
        <w:rPr>
          <w:rFonts w:ascii="Times New Roman" w:eastAsia="Times New Roman" w:hAnsi="Times New Roman" w:cs="Times New Roman"/>
          <w:highlight w:val="white"/>
        </w:rPr>
        <w:t xml:space="preserve"> Additionally, different types of pesticides are shown to have different degrees of impacts (Prasad et al. 2015). A study by Dhungana et al. (2016) shows variable effects of structurally different classes of insecticides on germination and early plant growth of soybean plants. Future experiments should extend the breadth of pesticides from Roundup and Ortho to include other common pesticides.</w:t>
      </w:r>
    </w:p>
    <w:p w14:paraId="7114906C" w14:textId="70BCDCBA" w:rsidR="00EC5C23" w:rsidRPr="00EC5C23" w:rsidRDefault="00EC5C23" w:rsidP="00A323B9">
      <w:pPr>
        <w:ind w:firstLine="720"/>
        <w:jc w:val="both"/>
        <w:rPr>
          <w:rFonts w:ascii="Times New Roman" w:eastAsia="Times New Roman" w:hAnsi="Times New Roman" w:cs="Times New Roman"/>
          <w:highlight w:val="white"/>
        </w:rPr>
      </w:pPr>
      <w:r w:rsidRPr="00EC5C23">
        <w:rPr>
          <w:rFonts w:ascii="Times New Roman" w:eastAsia="Times New Roman" w:hAnsi="Times New Roman" w:cs="Times New Roman"/>
          <w:highlight w:val="white"/>
        </w:rPr>
        <w:t xml:space="preserve">Another improvement that can be made to this experiment is to more accurately measure the overall health and growth of the plants. As we measured the heights, we also took into account that many of these plants by week 2 or week 3 could not support their own weight and started to droop over the sides of the cups, in some cases causing the stems of the plants to break or wilt. We could have yielded more accurate measurements if we placed stakes into the soil and used those stakes to support the weight of the plants as they grew. Additionally, the health of the plants would be better maintained throughout the growing period if watered in small increments at a time until the soil is moist, rather than all at once. We believe the initial water doses may have been too high. Future researchers attempting this experiment should take caution in the watering amounts and rates. Lastly, when collecting urban runoff, it should be gathered from multiple locations, rather than just one. The location of collection can have an impact on how well the plants watered by urban runoff grow. Lastly, we would suggest conducting an experiment with a longer time frame to see how these plants further develop. </w:t>
      </w:r>
    </w:p>
    <w:p w14:paraId="2E8EBB3C" w14:textId="1DE822E7" w:rsidR="00EC5C23" w:rsidRPr="00EC5C23" w:rsidRDefault="00EC5C23" w:rsidP="00A323B9">
      <w:pPr>
        <w:jc w:val="both"/>
        <w:rPr>
          <w:rFonts w:ascii="Times New Roman" w:eastAsia="Times New Roman" w:hAnsi="Times New Roman" w:cs="Times New Roman"/>
          <w:highlight w:val="white"/>
        </w:rPr>
      </w:pPr>
      <w:r w:rsidRPr="00EC5C23">
        <w:rPr>
          <w:rFonts w:ascii="Times New Roman" w:eastAsia="Times New Roman" w:hAnsi="Times New Roman" w:cs="Times New Roman"/>
          <w:highlight w:val="white"/>
        </w:rPr>
        <w:tab/>
        <w:t>Human pollution through modern agricultural and industrial practices have major impacts on ecosystems and the species that inhabit them. We conducted this research experiment to study the impacts of different sources of water on the germination and growth of sunflower and pumpkin seeds. Polluted water sources from urban runoff and agricultural practices can have significant effects on the livelihood of plant species. This data, and that of future experiments, should be used towards the creation and implementation of regulations that benefit the environment and its ecosystems. These regulations would</w:t>
      </w:r>
      <w:r w:rsidR="00A323B9">
        <w:rPr>
          <w:rFonts w:ascii="Times New Roman" w:eastAsia="Times New Roman" w:hAnsi="Times New Roman" w:cs="Times New Roman"/>
          <w:highlight w:val="white"/>
        </w:rPr>
        <w:t xml:space="preserve"> </w:t>
      </w:r>
      <w:r w:rsidRPr="00EC5C23">
        <w:rPr>
          <w:rFonts w:ascii="Times New Roman" w:eastAsia="Times New Roman" w:hAnsi="Times New Roman" w:cs="Times New Roman"/>
          <w:highlight w:val="white"/>
        </w:rPr>
        <w:t xml:space="preserve">protect water and soil from harmful substances. </w:t>
      </w:r>
    </w:p>
    <w:p w14:paraId="34B1BF12" w14:textId="77777777" w:rsidR="00EC5C23" w:rsidRPr="00EC5C23" w:rsidRDefault="00EC5C23" w:rsidP="00A323B9">
      <w:pPr>
        <w:jc w:val="both"/>
        <w:rPr>
          <w:rFonts w:ascii="Times New Roman" w:eastAsia="Times New Roman" w:hAnsi="Times New Roman" w:cs="Times New Roman"/>
          <w:highlight w:val="white"/>
        </w:rPr>
      </w:pPr>
    </w:p>
    <w:p w14:paraId="21FBD9F3" w14:textId="77777777" w:rsidR="00EC5C23" w:rsidRPr="00EC5C23" w:rsidRDefault="00EC5C23" w:rsidP="00A323B9">
      <w:pPr>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lastRenderedPageBreak/>
        <w:t>CONCLUSIONS</w:t>
      </w:r>
    </w:p>
    <w:p w14:paraId="55E512E5" w14:textId="77777777" w:rsidR="00EC5C23" w:rsidRPr="00EC5C23" w:rsidRDefault="00EC5C23" w:rsidP="00A323B9">
      <w:pPr>
        <w:ind w:firstLine="720"/>
        <w:jc w:val="both"/>
        <w:rPr>
          <w:rFonts w:ascii="Times New Roman" w:eastAsia="Times New Roman" w:hAnsi="Times New Roman" w:cs="Times New Roman"/>
          <w:sz w:val="24"/>
          <w:szCs w:val="24"/>
        </w:rPr>
      </w:pPr>
      <w:r w:rsidRPr="00EC5C23">
        <w:rPr>
          <w:rFonts w:ascii="Times New Roman" w:eastAsia="Times New Roman" w:hAnsi="Times New Roman" w:cs="Times New Roman"/>
        </w:rPr>
        <w:t xml:space="preserve">We can conclude that the presence of human pollution has impairing effects on the growth of pumpkin and sunflower seeds. There is also strong evidence from our data that shows that the herbicide, Roundup, has detrimental effects on the growth of plants by stunting their growth. This is important because it shows the negative effects that glyphosate has when it is released into an ecosystem. With this information, policies should be altered or put in place to better restrict the applications of this detrimental chemical. </w:t>
      </w:r>
    </w:p>
    <w:p w14:paraId="5012D04E" w14:textId="77777777" w:rsidR="00EC5C23" w:rsidRPr="00EC5C23" w:rsidRDefault="00EC5C23" w:rsidP="00A323B9">
      <w:pPr>
        <w:jc w:val="both"/>
        <w:rPr>
          <w:rFonts w:ascii="Times New Roman" w:eastAsia="Times New Roman" w:hAnsi="Times New Roman" w:cs="Times New Roman"/>
          <w:sz w:val="24"/>
          <w:szCs w:val="24"/>
        </w:rPr>
      </w:pPr>
    </w:p>
    <w:p w14:paraId="7CCE1680" w14:textId="77777777" w:rsidR="00EC5C23" w:rsidRPr="00EC5C23" w:rsidRDefault="00EC5C23" w:rsidP="00A323B9">
      <w:pPr>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 xml:space="preserve">ACKNOWLEDGEMENTS  </w:t>
      </w:r>
    </w:p>
    <w:p w14:paraId="0942285C" w14:textId="77777777" w:rsidR="00EC5C23" w:rsidRPr="00EC5C23" w:rsidRDefault="00EC5C23" w:rsidP="00A323B9">
      <w:pPr>
        <w:ind w:firstLine="720"/>
        <w:jc w:val="both"/>
        <w:rPr>
          <w:rFonts w:ascii="Times New Roman" w:eastAsia="Times New Roman" w:hAnsi="Times New Roman" w:cs="Times New Roman"/>
          <w:sz w:val="24"/>
          <w:szCs w:val="24"/>
        </w:rPr>
      </w:pPr>
      <w:r w:rsidRPr="00EC5C23">
        <w:rPr>
          <w:rFonts w:ascii="Times New Roman" w:eastAsia="Times New Roman" w:hAnsi="Times New Roman" w:cs="Times New Roman"/>
        </w:rPr>
        <w:t xml:space="preserve">We would like to thank Dr. Jackson with her assistance and guidance throughout this project. Dr Jackson helped provide materials for our experiment such as the insecticide, Ortho, and plastic cups for our plants and soil. We would also like to thank Mr. Selino who provided us with the Roundup. Finally, we would also like to thank our peers who helped us by reviewing this paper. </w:t>
      </w:r>
    </w:p>
    <w:p w14:paraId="4A130EA3" w14:textId="77777777" w:rsidR="00EC5C23" w:rsidRPr="00EC5C23" w:rsidRDefault="00EC5C23" w:rsidP="00A323B9">
      <w:pPr>
        <w:jc w:val="both"/>
        <w:rPr>
          <w:rFonts w:ascii="Times New Roman" w:eastAsia="Times New Roman" w:hAnsi="Times New Roman" w:cs="Times New Roman"/>
          <w:sz w:val="24"/>
          <w:szCs w:val="24"/>
        </w:rPr>
      </w:pPr>
    </w:p>
    <w:p w14:paraId="58256C6A" w14:textId="77777777" w:rsidR="00EC5C23" w:rsidRPr="00EC5C23" w:rsidRDefault="00EC5C23" w:rsidP="00A323B9">
      <w:pPr>
        <w:jc w:val="both"/>
        <w:rPr>
          <w:rFonts w:ascii="Times New Roman" w:eastAsia="Times New Roman" w:hAnsi="Times New Roman" w:cs="Times New Roman"/>
          <w:sz w:val="24"/>
          <w:szCs w:val="24"/>
        </w:rPr>
      </w:pPr>
      <w:r w:rsidRPr="00EC5C23">
        <w:rPr>
          <w:rFonts w:ascii="Times New Roman" w:eastAsia="Times New Roman" w:hAnsi="Times New Roman" w:cs="Times New Roman"/>
          <w:sz w:val="24"/>
          <w:szCs w:val="24"/>
        </w:rPr>
        <w:t>LITERATURE CITED</w:t>
      </w:r>
    </w:p>
    <w:p w14:paraId="5E24BEFB" w14:textId="77777777" w:rsidR="00A323B9" w:rsidRDefault="00EC5C23" w:rsidP="00A323B9">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Ahemad, M., and M. Saghir Khan. 2012. Effects of pesticides on plant growth promoting traits of </w:t>
      </w:r>
      <w:r w:rsidRPr="00EC5C23">
        <w:rPr>
          <w:rFonts w:ascii="Times New Roman" w:eastAsia="Times New Roman" w:hAnsi="Times New Roman" w:cs="Times New Roman"/>
          <w:i/>
        </w:rPr>
        <w:t>Mesorhizobium</w:t>
      </w:r>
      <w:r w:rsidRPr="00EC5C23">
        <w:rPr>
          <w:rFonts w:ascii="Times New Roman" w:eastAsia="Times New Roman" w:hAnsi="Times New Roman" w:cs="Times New Roman"/>
        </w:rPr>
        <w:t xml:space="preserve"> strain MRC4. Journal of the Saudi Society of Agricultural Sciences 11:</w:t>
      </w:r>
      <w:r w:rsidR="00A323B9">
        <w:rPr>
          <w:rFonts w:ascii="Times New Roman" w:eastAsia="Times New Roman" w:hAnsi="Times New Roman" w:cs="Times New Roman"/>
        </w:rPr>
        <w:t xml:space="preserve"> </w:t>
      </w:r>
      <w:r w:rsidRPr="00EC5C23">
        <w:rPr>
          <w:rFonts w:ascii="Times New Roman" w:eastAsia="Times New Roman" w:hAnsi="Times New Roman" w:cs="Times New Roman"/>
        </w:rPr>
        <w:t xml:space="preserve">63-71.  </w:t>
      </w:r>
    </w:p>
    <w:p w14:paraId="30AD9077" w14:textId="77777777" w:rsidR="00A323B9" w:rsidRDefault="00EC5C23" w:rsidP="00A323B9">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Aljazzar, T., and B. Kocher. 2016. Monitoring of contaminant input into roadside soil from road runoff and airborne deposition. Transportation Research Procedia. 14</w:t>
      </w:r>
      <w:r w:rsidR="00A323B9">
        <w:rPr>
          <w:rFonts w:ascii="Times New Roman" w:eastAsia="Times New Roman" w:hAnsi="Times New Roman" w:cs="Times New Roman"/>
        </w:rPr>
        <w:t>:</w:t>
      </w:r>
      <w:r w:rsidRPr="00EC5C23">
        <w:rPr>
          <w:rFonts w:ascii="Times New Roman" w:eastAsia="Times New Roman" w:hAnsi="Times New Roman" w:cs="Times New Roman"/>
        </w:rPr>
        <w:t xml:space="preserve"> 2714-2723. </w:t>
      </w:r>
    </w:p>
    <w:p w14:paraId="792CC84E" w14:textId="77777777" w:rsidR="00A323B9" w:rsidRDefault="00EC5C23" w:rsidP="00A323B9">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Beier, C.M., J. Caputo, G.B. Lawrence, and T.J. Sullivan. 2017. Loss of ecosystem services due to</w:t>
      </w:r>
      <w:r w:rsidR="00A323B9">
        <w:rPr>
          <w:rFonts w:ascii="Times New Roman" w:eastAsia="Times New Roman" w:hAnsi="Times New Roman" w:cs="Times New Roman"/>
        </w:rPr>
        <w:t xml:space="preserve"> </w:t>
      </w:r>
      <w:r w:rsidRPr="00EC5C23">
        <w:rPr>
          <w:rFonts w:ascii="Times New Roman" w:eastAsia="Times New Roman" w:hAnsi="Times New Roman" w:cs="Times New Roman"/>
        </w:rPr>
        <w:t xml:space="preserve">chronic pollution of forests and surface waters in the Adirondack region (USA). Journal of            </w:t>
      </w:r>
      <w:r w:rsidRPr="00EC5C23">
        <w:rPr>
          <w:rFonts w:ascii="Times New Roman" w:eastAsia="Times New Roman" w:hAnsi="Times New Roman" w:cs="Times New Roman"/>
        </w:rPr>
        <w:tab/>
        <w:t xml:space="preserve"> Environmental Management: 19-27.  </w:t>
      </w:r>
    </w:p>
    <w:p w14:paraId="2FDF719F" w14:textId="77777777" w:rsidR="00A323B9" w:rsidRDefault="00EC5C23" w:rsidP="00A323B9">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Bruckner, A., A. Schmerbauch, L. Ruess, F. Heigl, and J. Zaller. 2019. Foliar Roundup application</w:t>
      </w:r>
      <w:r w:rsidR="00A323B9">
        <w:rPr>
          <w:rFonts w:ascii="Times New Roman" w:eastAsia="Times New Roman" w:hAnsi="Times New Roman" w:cs="Times New Roman"/>
        </w:rPr>
        <w:t xml:space="preserve"> </w:t>
      </w:r>
      <w:r w:rsidRPr="00EC5C23">
        <w:rPr>
          <w:rFonts w:ascii="Times New Roman" w:eastAsia="Times New Roman" w:hAnsi="Times New Roman" w:cs="Times New Roman"/>
        </w:rPr>
        <w:t>has minor effects on the compositional and functional diversity of soil microorganisms in a</w:t>
      </w:r>
      <w:r w:rsidR="00A323B9">
        <w:rPr>
          <w:rFonts w:ascii="Times New Roman" w:eastAsia="Times New Roman" w:hAnsi="Times New Roman" w:cs="Times New Roman"/>
        </w:rPr>
        <w:t xml:space="preserve"> </w:t>
      </w:r>
      <w:r w:rsidRPr="00EC5C23">
        <w:rPr>
          <w:rFonts w:ascii="Times New Roman" w:eastAsia="Times New Roman" w:hAnsi="Times New Roman" w:cs="Times New Roman"/>
        </w:rPr>
        <w:t>short-term greenhouse experiment. Ecotoxicology and Environmental Safety. 174: 506-513.</w:t>
      </w:r>
    </w:p>
    <w:p w14:paraId="3FCD3967" w14:textId="77777777" w:rsidR="006B2054"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Dhungana, S.K., I.D. Kim, H.S. Kwak, and D.H. Shin. 2016. Unraveling the effect of structurally in</w:t>
      </w:r>
      <w:r w:rsidR="00A323B9">
        <w:rPr>
          <w:rFonts w:ascii="Times New Roman" w:eastAsia="Times New Roman" w:hAnsi="Times New Roman" w:cs="Times New Roman"/>
        </w:rPr>
        <w:t xml:space="preserve"> </w:t>
      </w:r>
      <w:r w:rsidRPr="00EC5C23">
        <w:rPr>
          <w:rFonts w:ascii="Times New Roman" w:eastAsia="Times New Roman" w:hAnsi="Times New Roman" w:cs="Times New Roman"/>
        </w:rPr>
        <w:t>different classes of insecticide on germination and early plant growth of soybean [</w:t>
      </w:r>
      <w:r w:rsidRPr="00EC5C23">
        <w:rPr>
          <w:rFonts w:ascii="Times New Roman" w:eastAsia="Times New Roman" w:hAnsi="Times New Roman" w:cs="Times New Roman"/>
          <w:i/>
        </w:rPr>
        <w:t>Glycine max</w:t>
      </w:r>
      <w:r w:rsidRPr="00EC5C23">
        <w:rPr>
          <w:rFonts w:ascii="Times New Roman" w:eastAsia="Times New Roman" w:hAnsi="Times New Roman" w:cs="Times New Roman"/>
        </w:rPr>
        <w:t xml:space="preserve"> (L.) Merr.]. Pesticide Biochemistry and Physiology 130: 39-43. </w:t>
      </w:r>
    </w:p>
    <w:p w14:paraId="7E843CF7" w14:textId="77777777" w:rsidR="006B2054"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Gomes, M.P., 2019. Effects of Ciprofloxacin and Roundup on seed germination and root development of maize. Science of The Total Environment. 651: 2671-2678. </w:t>
      </w:r>
    </w:p>
    <w:p w14:paraId="31D6B05E" w14:textId="77777777" w:rsidR="006B2054"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Hermann, K.M., and L.M. Weaver. 1999. The Shikimate Pathway. Annual Review of Plant                     Physiology and Plant Molecular Biology 50: 473-503. </w:t>
      </w:r>
    </w:p>
    <w:p w14:paraId="08191C53" w14:textId="237DD09C" w:rsidR="006B2054"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Hooda, P.S., A.C. Edwards, H.A. Anderson, and A. Miller.  2000. A review of water quality</w:t>
      </w:r>
      <w:r w:rsidRPr="00EC5C23">
        <w:rPr>
          <w:rFonts w:ascii="Times New Roman" w:eastAsia="Times New Roman" w:hAnsi="Times New Roman" w:cs="Times New Roman"/>
        </w:rPr>
        <w:tab/>
      </w:r>
      <w:r w:rsidRPr="00EC5C23">
        <w:rPr>
          <w:rFonts w:ascii="Times New Roman" w:eastAsia="Times New Roman" w:hAnsi="Times New Roman" w:cs="Times New Roman"/>
        </w:rPr>
        <w:tab/>
        <w:t xml:space="preserve"> concerns in livestock farming areas. Science of the Total Environment: 143-167.   </w:t>
      </w:r>
    </w:p>
    <w:p w14:paraId="66071BCA" w14:textId="77777777" w:rsidR="006B2054"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Petersen, I.L., K.E. Andersen, J.C. Sorenson, and H. Sorenson. 2006. Determination of shikimate in</w:t>
      </w:r>
      <w:r w:rsidR="006B2054">
        <w:rPr>
          <w:rFonts w:ascii="Times New Roman" w:eastAsia="Times New Roman" w:hAnsi="Times New Roman" w:cs="Times New Roman"/>
        </w:rPr>
        <w:t xml:space="preserve"> </w:t>
      </w:r>
      <w:r w:rsidRPr="00EC5C23">
        <w:rPr>
          <w:rFonts w:ascii="Times New Roman" w:eastAsia="Times New Roman" w:hAnsi="Times New Roman" w:cs="Times New Roman"/>
        </w:rPr>
        <w:t xml:space="preserve">crude plant extracts by micellar electrokinetic capillary chromatography. Journal of Chromatography A: 253-258.  </w:t>
      </w:r>
    </w:p>
    <w:p w14:paraId="69949D0C" w14:textId="77777777" w:rsidR="006B2054"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lastRenderedPageBreak/>
        <w:t xml:space="preserve">Prasad, S.M., A. Singh, and P. Singh. 2015. Physiological, biochemical and growth responses of                   Azolla pinnata to chlorpyrifos and cypermethrin pesticides exposure: a comparative study.   Chemistry and Ecology 31: 285-298. </w:t>
      </w:r>
    </w:p>
    <w:p w14:paraId="5108EF77" w14:textId="77777777" w:rsidR="006B2054"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Schipper, P.N.M., R.N.J. Comans, J.J. Dijkstra, and L. Vergouwen. 2007. Runoff and windblown</w:t>
      </w:r>
      <w:r w:rsidR="006B2054">
        <w:rPr>
          <w:rFonts w:ascii="Times New Roman" w:eastAsia="Times New Roman" w:hAnsi="Times New Roman" w:cs="Times New Roman"/>
        </w:rPr>
        <w:t xml:space="preserve"> </w:t>
      </w:r>
      <w:r w:rsidRPr="00EC5C23">
        <w:rPr>
          <w:rFonts w:ascii="Times New Roman" w:eastAsia="Times New Roman" w:hAnsi="Times New Roman" w:cs="Times New Roman"/>
        </w:rPr>
        <w:t xml:space="preserve">vehicle spray from road surfaces, risks, and measures for soil and water. Water </w:t>
      </w:r>
      <w:r w:rsidR="006B2054">
        <w:rPr>
          <w:rFonts w:ascii="Times New Roman" w:eastAsia="Times New Roman" w:hAnsi="Times New Roman" w:cs="Times New Roman"/>
        </w:rPr>
        <w:t xml:space="preserve">and </w:t>
      </w:r>
      <w:r w:rsidRPr="00EC5C23">
        <w:rPr>
          <w:rFonts w:ascii="Times New Roman" w:eastAsia="Times New Roman" w:hAnsi="Times New Roman" w:cs="Times New Roman"/>
        </w:rPr>
        <w:t xml:space="preserve">Science Technology 55: 87-96. </w:t>
      </w:r>
    </w:p>
    <w:p w14:paraId="00516D37" w14:textId="77777777" w:rsidR="006B2054"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Silva, F.M.L., S.O. Duke, F.E. Dayan, E.D. Velini, and P. Kudsk. 2016. Low doses of glyphosate          change the responses of soybean to subsequent glyphosate treatments. Weed Research 56: 124-136.</w:t>
      </w:r>
    </w:p>
    <w:p w14:paraId="1B35CB00" w14:textId="77777777" w:rsidR="006B2054"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Tesfamarian, T., S. Bott, I. Cakmak, V. Romheld, and G. Neumann. 2009. Glyphosate in the rhizosphere—Role of waiting times and different glyphosate binding forms in soils for phytotoxicity to non-target plants. European Journal of Agronomy 31: 126-132.  </w:t>
      </w:r>
    </w:p>
    <w:p w14:paraId="0C507EFF" w14:textId="77777777" w:rsidR="006B2054" w:rsidRDefault="00C8199D" w:rsidP="006B2054">
      <w:pPr>
        <w:spacing w:line="240" w:lineRule="auto"/>
        <w:ind w:left="720" w:hanging="720"/>
        <w:jc w:val="both"/>
        <w:rPr>
          <w:rFonts w:ascii="Times New Roman" w:eastAsia="Times New Roman" w:hAnsi="Times New Roman" w:cs="Times New Roman"/>
        </w:rPr>
      </w:pPr>
      <w:hyperlink r:id="rId25">
        <w:r w:rsidR="00EC5C23" w:rsidRPr="00EC5C23">
          <w:rPr>
            <w:rFonts w:ascii="Times New Roman" w:eastAsia="Times New Roman" w:hAnsi="Times New Roman" w:cs="Times New Roman"/>
            <w:highlight w:val="white"/>
          </w:rPr>
          <w:t>Waara, S</w:t>
        </w:r>
      </w:hyperlink>
      <w:r w:rsidR="00EC5C23" w:rsidRPr="00EC5C23">
        <w:rPr>
          <w:rFonts w:ascii="Times New Roman" w:eastAsia="Times New Roman" w:hAnsi="Times New Roman" w:cs="Times New Roman"/>
          <w:highlight w:val="white"/>
        </w:rPr>
        <w:t xml:space="preserve">., and C. </w:t>
      </w:r>
      <w:hyperlink r:id="rId26">
        <w:r w:rsidR="00EC5C23" w:rsidRPr="00EC5C23">
          <w:rPr>
            <w:rFonts w:ascii="Times New Roman" w:eastAsia="Times New Roman" w:hAnsi="Times New Roman" w:cs="Times New Roman"/>
            <w:highlight w:val="white"/>
          </w:rPr>
          <w:t xml:space="preserve"> Färm</w:t>
        </w:r>
      </w:hyperlink>
      <w:r w:rsidR="00EC5C23" w:rsidRPr="00EC5C23">
        <w:rPr>
          <w:rFonts w:ascii="Times New Roman" w:eastAsia="Times New Roman" w:hAnsi="Times New Roman" w:cs="Times New Roman"/>
        </w:rPr>
        <w:t>. 2008. An assessment of the potential toxicity of runoff from an urban roadscape during rain events.</w:t>
      </w:r>
      <w:hyperlink r:id="rId27">
        <w:r w:rsidR="00EC5C23" w:rsidRPr="00EC5C23">
          <w:rPr>
            <w:rFonts w:ascii="Times New Roman" w:eastAsia="Times New Roman" w:hAnsi="Times New Roman" w:cs="Times New Roman"/>
          </w:rPr>
          <w:t xml:space="preserve"> </w:t>
        </w:r>
      </w:hyperlink>
      <w:hyperlink r:id="rId28">
        <w:r w:rsidR="00EC5C23" w:rsidRPr="00EC5C23">
          <w:rPr>
            <w:rFonts w:ascii="Times New Roman" w:eastAsia="Times New Roman" w:hAnsi="Times New Roman" w:cs="Times New Roman"/>
            <w:sz w:val="21"/>
            <w:szCs w:val="21"/>
            <w:highlight w:val="white"/>
          </w:rPr>
          <w:t>Environmental Science and Pollution Research International</w:t>
        </w:r>
      </w:hyperlink>
      <w:r w:rsidR="00EC5C23" w:rsidRPr="00EC5C23">
        <w:rPr>
          <w:rFonts w:ascii="Times New Roman" w:eastAsia="Times New Roman" w:hAnsi="Times New Roman" w:cs="Times New Roman"/>
        </w:rPr>
        <w:t xml:space="preserve"> 15: 205</w:t>
      </w:r>
      <w:r w:rsidR="006B2054">
        <w:rPr>
          <w:rFonts w:ascii="Times New Roman" w:eastAsia="Times New Roman" w:hAnsi="Times New Roman" w:cs="Times New Roman"/>
        </w:rPr>
        <w:t>-</w:t>
      </w:r>
      <w:r w:rsidR="00EC5C23" w:rsidRPr="00EC5C23">
        <w:rPr>
          <w:rFonts w:ascii="Times New Roman" w:eastAsia="Times New Roman" w:hAnsi="Times New Roman" w:cs="Times New Roman"/>
        </w:rPr>
        <w:t>210.</w:t>
      </w:r>
    </w:p>
    <w:p w14:paraId="071F581A" w14:textId="77777777" w:rsidR="006B2054"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Waqar-un-Nisa, B. Nazneen, A.R. Saleem, A. Rashid, and L. Dawson. 2016. Effect of diesel                  contamination on the physico-chemical characteristics of soil and growth of vetiver grass. Soil and </w:t>
      </w:r>
      <w:r w:rsidR="006B2054">
        <w:rPr>
          <w:rFonts w:ascii="Times New Roman" w:eastAsia="Times New Roman" w:hAnsi="Times New Roman" w:cs="Times New Roman"/>
        </w:rPr>
        <w:t>E</w:t>
      </w:r>
      <w:r w:rsidRPr="00EC5C23">
        <w:rPr>
          <w:rFonts w:ascii="Times New Roman" w:eastAsia="Times New Roman" w:hAnsi="Times New Roman" w:cs="Times New Roman"/>
        </w:rPr>
        <w:t xml:space="preserve">nvironment 35: 91-98. </w:t>
      </w:r>
    </w:p>
    <w:p w14:paraId="7F303CF2" w14:textId="64DDCED3" w:rsidR="00EC5C23" w:rsidRPr="00EC5C23" w:rsidRDefault="00EC5C23" w:rsidP="006B2054">
      <w:pPr>
        <w:spacing w:line="240" w:lineRule="auto"/>
        <w:ind w:left="720" w:hanging="720"/>
        <w:jc w:val="both"/>
        <w:rPr>
          <w:rFonts w:ascii="Times New Roman" w:eastAsia="Times New Roman" w:hAnsi="Times New Roman" w:cs="Times New Roman"/>
        </w:rPr>
      </w:pPr>
      <w:r w:rsidRPr="00EC5C23">
        <w:rPr>
          <w:rFonts w:ascii="Times New Roman" w:eastAsia="Times New Roman" w:hAnsi="Times New Roman" w:cs="Times New Roman"/>
        </w:rPr>
        <w:t xml:space="preserve">Yen, J.H., K.H. Lin, and Y.S. Wang. 2000. Potential of the </w:t>
      </w:r>
      <w:r w:rsidR="00893643">
        <w:rPr>
          <w:rFonts w:ascii="Times New Roman" w:eastAsia="Times New Roman" w:hAnsi="Times New Roman" w:cs="Times New Roman"/>
        </w:rPr>
        <w:t>i</w:t>
      </w:r>
      <w:r w:rsidRPr="00EC5C23">
        <w:rPr>
          <w:rFonts w:ascii="Times New Roman" w:eastAsia="Times New Roman" w:hAnsi="Times New Roman" w:cs="Times New Roman"/>
        </w:rPr>
        <w:t xml:space="preserve">nsecticides </w:t>
      </w:r>
      <w:r w:rsidR="00893643">
        <w:rPr>
          <w:rFonts w:ascii="Times New Roman" w:eastAsia="Times New Roman" w:hAnsi="Times New Roman" w:cs="Times New Roman"/>
        </w:rPr>
        <w:t>a</w:t>
      </w:r>
      <w:r w:rsidRPr="00EC5C23">
        <w:rPr>
          <w:rFonts w:ascii="Times New Roman" w:eastAsia="Times New Roman" w:hAnsi="Times New Roman" w:cs="Times New Roman"/>
        </w:rPr>
        <w:t xml:space="preserve">cephate and </w:t>
      </w:r>
      <w:r w:rsidR="00893643">
        <w:rPr>
          <w:rFonts w:ascii="Times New Roman" w:eastAsia="Times New Roman" w:hAnsi="Times New Roman" w:cs="Times New Roman"/>
        </w:rPr>
        <w:t>m</w:t>
      </w:r>
      <w:r w:rsidRPr="00EC5C23">
        <w:rPr>
          <w:rFonts w:ascii="Times New Roman" w:eastAsia="Times New Roman" w:hAnsi="Times New Roman" w:cs="Times New Roman"/>
        </w:rPr>
        <w:t xml:space="preserve">ethamidophos to </w:t>
      </w:r>
      <w:r w:rsidR="00893643">
        <w:rPr>
          <w:rFonts w:ascii="Times New Roman" w:eastAsia="Times New Roman" w:hAnsi="Times New Roman" w:cs="Times New Roman"/>
        </w:rPr>
        <w:t>c</w:t>
      </w:r>
      <w:r w:rsidRPr="00EC5C23">
        <w:rPr>
          <w:rFonts w:ascii="Times New Roman" w:eastAsia="Times New Roman" w:hAnsi="Times New Roman" w:cs="Times New Roman"/>
        </w:rPr>
        <w:t xml:space="preserve">ontaminate </w:t>
      </w:r>
      <w:r w:rsidR="00893643">
        <w:rPr>
          <w:rFonts w:ascii="Times New Roman" w:eastAsia="Times New Roman" w:hAnsi="Times New Roman" w:cs="Times New Roman"/>
        </w:rPr>
        <w:t>g</w:t>
      </w:r>
      <w:r w:rsidRPr="00EC5C23">
        <w:rPr>
          <w:rFonts w:ascii="Times New Roman" w:eastAsia="Times New Roman" w:hAnsi="Times New Roman" w:cs="Times New Roman"/>
        </w:rPr>
        <w:t>roundwater. Ecotoxicology and Environmental Safety. 45: 79-86.</w:t>
      </w:r>
    </w:p>
    <w:p w14:paraId="581079D0" w14:textId="0B1E0857" w:rsidR="00EC5C23" w:rsidRPr="00EC5C23" w:rsidRDefault="00EC5C23" w:rsidP="00A323B9">
      <w:pPr>
        <w:jc w:val="both"/>
        <w:rPr>
          <w:rFonts w:ascii="Times New Roman" w:eastAsia="Times New Roman" w:hAnsi="Times New Roman" w:cs="Times New Roman"/>
        </w:rPr>
      </w:pPr>
      <w:r w:rsidRPr="00EC5C23">
        <w:rPr>
          <w:rFonts w:ascii="Times New Roman" w:eastAsia="Times New Roman" w:hAnsi="Times New Roman" w:cs="Times New Roman"/>
        </w:rPr>
        <w:br w:type="page"/>
      </w:r>
    </w:p>
    <w:p w14:paraId="3DFDD171" w14:textId="77777777" w:rsidR="00EC5C23" w:rsidRPr="00EC5C23" w:rsidRDefault="00EC5C23" w:rsidP="00EC5C23">
      <w:pPr>
        <w:spacing w:line="240" w:lineRule="auto"/>
        <w:jc w:val="center"/>
        <w:rPr>
          <w:rFonts w:ascii="Times New Roman" w:hAnsi="Times New Roman" w:cs="Times New Roman"/>
          <w:b/>
          <w:caps/>
          <w:sz w:val="32"/>
          <w:szCs w:val="32"/>
        </w:rPr>
      </w:pPr>
      <w:r w:rsidRPr="00EC5C23">
        <w:rPr>
          <w:rFonts w:ascii="Times New Roman" w:hAnsi="Times New Roman" w:cs="Times New Roman"/>
          <w:b/>
          <w:caps/>
          <w:sz w:val="32"/>
          <w:szCs w:val="32"/>
        </w:rPr>
        <w:lastRenderedPageBreak/>
        <w:t>Water Quality Testing at Varied Urban Runoff Locations Shows Impacts on Stream Health</w:t>
      </w:r>
    </w:p>
    <w:p w14:paraId="4D589EBD" w14:textId="4AE51955" w:rsidR="00EC5C23" w:rsidRDefault="00EC5C23" w:rsidP="00EC5C23">
      <w:pPr>
        <w:spacing w:line="240" w:lineRule="auto"/>
        <w:jc w:val="center"/>
        <w:rPr>
          <w:rFonts w:ascii="Times New Roman" w:hAnsi="Times New Roman" w:cs="Times New Roman"/>
          <w:b/>
          <w:sz w:val="24"/>
          <w:szCs w:val="24"/>
        </w:rPr>
      </w:pPr>
    </w:p>
    <w:p w14:paraId="5209A20D" w14:textId="77777777" w:rsidR="00EC5C23" w:rsidRDefault="00EC5C23" w:rsidP="00EC5C23">
      <w:pPr>
        <w:spacing w:line="240" w:lineRule="auto"/>
        <w:jc w:val="center"/>
        <w:rPr>
          <w:rFonts w:ascii="Times New Roman" w:hAnsi="Times New Roman" w:cs="Times New Roman"/>
          <w:b/>
          <w:sz w:val="24"/>
          <w:szCs w:val="24"/>
        </w:rPr>
      </w:pPr>
    </w:p>
    <w:p w14:paraId="613BB6EA" w14:textId="77777777" w:rsidR="00EC5C23" w:rsidRPr="00EC5C23" w:rsidRDefault="00EC5C23" w:rsidP="00EC5C23">
      <w:pPr>
        <w:spacing w:line="240" w:lineRule="auto"/>
        <w:jc w:val="center"/>
        <w:rPr>
          <w:rFonts w:ascii="Times New Roman" w:hAnsi="Times New Roman" w:cs="Times New Roman"/>
          <w:b/>
          <w:sz w:val="24"/>
          <w:szCs w:val="24"/>
        </w:rPr>
      </w:pPr>
    </w:p>
    <w:p w14:paraId="5BCE8576" w14:textId="77777777" w:rsidR="00EC5C23" w:rsidRPr="00EC5C23" w:rsidRDefault="00EC5C23" w:rsidP="00EC5C23">
      <w:pPr>
        <w:spacing w:line="240" w:lineRule="auto"/>
        <w:jc w:val="center"/>
        <w:rPr>
          <w:rFonts w:ascii="Times New Roman" w:hAnsi="Times New Roman" w:cs="Times New Roman"/>
          <w:sz w:val="24"/>
          <w:szCs w:val="24"/>
        </w:rPr>
      </w:pPr>
      <w:r w:rsidRPr="00EC5C23">
        <w:rPr>
          <w:rFonts w:ascii="Times New Roman" w:hAnsi="Times New Roman" w:cs="Times New Roman"/>
          <w:sz w:val="24"/>
          <w:szCs w:val="24"/>
        </w:rPr>
        <w:t xml:space="preserve">Dane Kranjac, Dakota Crowley, Daniel Parker </w:t>
      </w:r>
    </w:p>
    <w:p w14:paraId="1CE2E0AD" w14:textId="569AB433" w:rsidR="00EC5C23" w:rsidRDefault="00EC5C23" w:rsidP="00EC5C23">
      <w:pPr>
        <w:spacing w:line="240" w:lineRule="auto"/>
        <w:jc w:val="center"/>
        <w:rPr>
          <w:rFonts w:ascii="Times New Roman" w:hAnsi="Times New Roman" w:cs="Times New Roman"/>
          <w:u w:val="single"/>
        </w:rPr>
      </w:pPr>
    </w:p>
    <w:p w14:paraId="07FFDC73" w14:textId="7DB8EC09" w:rsidR="00EC5C23" w:rsidRDefault="00EC5C23" w:rsidP="00EC5C23">
      <w:pPr>
        <w:spacing w:line="240" w:lineRule="auto"/>
        <w:jc w:val="center"/>
        <w:rPr>
          <w:rFonts w:ascii="Times New Roman" w:hAnsi="Times New Roman" w:cs="Times New Roman"/>
          <w:u w:val="single"/>
        </w:rPr>
      </w:pPr>
    </w:p>
    <w:p w14:paraId="3A440151" w14:textId="5DF35791" w:rsidR="00EC5C23" w:rsidRDefault="00EC5C23" w:rsidP="00EC5C23">
      <w:pPr>
        <w:spacing w:line="240" w:lineRule="auto"/>
        <w:jc w:val="center"/>
        <w:rPr>
          <w:rFonts w:ascii="Times New Roman" w:hAnsi="Times New Roman" w:cs="Times New Roman"/>
          <w:u w:val="single"/>
        </w:rPr>
      </w:pPr>
    </w:p>
    <w:p w14:paraId="5B733908" w14:textId="77777777" w:rsidR="00EC5C23" w:rsidRPr="00EC5C23" w:rsidRDefault="00EC5C23" w:rsidP="00EC5C23">
      <w:pPr>
        <w:spacing w:line="240" w:lineRule="auto"/>
        <w:jc w:val="center"/>
        <w:rPr>
          <w:rFonts w:ascii="Times New Roman" w:hAnsi="Times New Roman" w:cs="Times New Roman"/>
          <w:u w:val="single"/>
        </w:rPr>
      </w:pPr>
    </w:p>
    <w:p w14:paraId="46D21A66" w14:textId="77777777" w:rsidR="00EC5C23" w:rsidRPr="00EC5C23" w:rsidRDefault="00EC5C23" w:rsidP="00EC5C23">
      <w:pPr>
        <w:spacing w:line="240" w:lineRule="auto"/>
        <w:rPr>
          <w:rFonts w:ascii="Times New Roman" w:hAnsi="Times New Roman" w:cs="Times New Roman"/>
          <w:caps/>
          <w:sz w:val="24"/>
          <w:szCs w:val="24"/>
        </w:rPr>
      </w:pPr>
      <w:r w:rsidRPr="00EC5C23">
        <w:rPr>
          <w:rFonts w:ascii="Times New Roman" w:hAnsi="Times New Roman" w:cs="Times New Roman"/>
          <w:caps/>
          <w:sz w:val="24"/>
          <w:szCs w:val="24"/>
        </w:rPr>
        <w:t>Abstract</w:t>
      </w:r>
    </w:p>
    <w:p w14:paraId="054B94D3" w14:textId="7AABA231" w:rsidR="00EC5C23" w:rsidRPr="00EC5C23" w:rsidRDefault="00EC5C23" w:rsidP="006B2054">
      <w:pPr>
        <w:spacing w:before="240" w:after="240" w:line="240" w:lineRule="auto"/>
        <w:ind w:left="720" w:right="720"/>
        <w:jc w:val="both"/>
        <w:rPr>
          <w:rFonts w:ascii="Times New Roman" w:hAnsi="Times New Roman" w:cs="Times New Roman"/>
          <w:i/>
        </w:rPr>
      </w:pPr>
      <w:r w:rsidRPr="00EC5C23">
        <w:rPr>
          <w:rFonts w:ascii="Times New Roman" w:hAnsi="Times New Roman" w:cs="Times New Roman"/>
          <w:i/>
        </w:rPr>
        <w:t>Runoff often influences multiple factors of water quality, most often negatively affecting the ecosystem downstream from the point source. In a four week study of water quality and the effects of runoff in Blind Brook watershed south of Westchester County Airport, our group tested three sites with varying activities and runoff present (Airport Site, Golf Course Site and Anderson Hill Rd Site) where runoff was observed from airport traffic, agricultural activity and roadway traffic. At each site a YSI meter was used to quantify levels of dissolved oxygen, pH, conductivity, turbidity, temperature, dissolved solids, and other water quality parameters. The results varied from test to test with some outliers in the data that were unexplained. Over the testing cycle some trends were observed with turbidity, pH, DO%, temperature, Conductivity, and Total Dissolved Solids. The overall highest at the airport over all testing days with DO</w:t>
      </w:r>
      <w:r w:rsidR="006B2054">
        <w:rPr>
          <w:rFonts w:ascii="Times New Roman" w:hAnsi="Times New Roman" w:cs="Times New Roman"/>
          <w:i/>
        </w:rPr>
        <w:t xml:space="preserve"> </w:t>
      </w:r>
      <w:r w:rsidRPr="00EC5C23">
        <w:rPr>
          <w:rFonts w:ascii="Times New Roman" w:hAnsi="Times New Roman" w:cs="Times New Roman"/>
          <w:i/>
        </w:rPr>
        <w:t>(mg/L) and TDS showing similar trends regardless of outliers on two separate days. All other sites show similar trends overtime with varying levels not greatly exceeding those observed at the airport site.</w:t>
      </w:r>
    </w:p>
    <w:p w14:paraId="3F9906FE" w14:textId="77777777" w:rsidR="00EC5C23" w:rsidRPr="00EC5C23" w:rsidRDefault="00EC5C23" w:rsidP="00EC5C23">
      <w:pPr>
        <w:spacing w:before="240" w:after="240" w:line="240" w:lineRule="auto"/>
        <w:ind w:left="720"/>
        <w:rPr>
          <w:rFonts w:ascii="Times New Roman" w:hAnsi="Times New Roman" w:cs="Times New Roman"/>
          <w:i/>
        </w:rPr>
      </w:pPr>
    </w:p>
    <w:p w14:paraId="6CAE1BC8" w14:textId="2C54724F" w:rsidR="00EC5C23" w:rsidRPr="00EC5C23" w:rsidRDefault="00EC5C23" w:rsidP="00EC5C23">
      <w:pPr>
        <w:spacing w:before="240" w:after="240" w:line="240" w:lineRule="auto"/>
        <w:rPr>
          <w:rFonts w:ascii="Times New Roman" w:hAnsi="Times New Roman" w:cs="Times New Roman"/>
        </w:rPr>
      </w:pPr>
      <w:r w:rsidRPr="00EC5C23">
        <w:rPr>
          <w:rFonts w:ascii="Times New Roman" w:hAnsi="Times New Roman" w:cs="Times New Roman"/>
        </w:rPr>
        <w:t>Keywords: Airport Runoff, Human Interaction, Pollution, Urban Runoff, Tributary-Long Island Sound</w:t>
      </w:r>
    </w:p>
    <w:p w14:paraId="12DDFFFF" w14:textId="77777777" w:rsidR="006B2054" w:rsidRPr="00EC5C23" w:rsidRDefault="006B2054" w:rsidP="006B2054">
      <w:pPr>
        <w:spacing w:before="240" w:after="240" w:line="240" w:lineRule="auto"/>
        <w:rPr>
          <w:rFonts w:ascii="Times New Roman" w:eastAsia="Times New Roman" w:hAnsi="Times New Roman" w:cs="Times New Roman"/>
          <w:color w:val="000000"/>
        </w:rPr>
      </w:pPr>
      <w:r w:rsidRPr="00EC5C23">
        <w:rPr>
          <w:rFonts w:ascii="Times New Roman" w:eastAsia="Times New Roman" w:hAnsi="Times New Roman" w:cs="Times New Roman"/>
          <w:color w:val="000000"/>
        </w:rPr>
        <w:t> _____________________________________________________________________________</w:t>
      </w:r>
      <w:r>
        <w:rPr>
          <w:rFonts w:ascii="Times New Roman" w:eastAsia="Times New Roman" w:hAnsi="Times New Roman" w:cs="Times New Roman"/>
          <w:color w:val="000000"/>
        </w:rPr>
        <w:t>_______</w:t>
      </w:r>
    </w:p>
    <w:p w14:paraId="033DF34E" w14:textId="77777777" w:rsidR="006B2054" w:rsidRDefault="006B2054" w:rsidP="00EC5C23">
      <w:pPr>
        <w:spacing w:before="240" w:after="240" w:line="240" w:lineRule="auto"/>
        <w:rPr>
          <w:rFonts w:ascii="Times New Roman" w:hAnsi="Times New Roman" w:cs="Times New Roman"/>
          <w:caps/>
          <w:sz w:val="24"/>
          <w:szCs w:val="24"/>
        </w:rPr>
      </w:pPr>
    </w:p>
    <w:p w14:paraId="5C70295C" w14:textId="69B29654" w:rsidR="00EC5C23" w:rsidRPr="00EC5C23" w:rsidRDefault="00EC5C23" w:rsidP="00EC5C23">
      <w:pPr>
        <w:spacing w:before="240" w:after="240" w:line="240" w:lineRule="auto"/>
        <w:rPr>
          <w:rFonts w:ascii="Times New Roman" w:hAnsi="Times New Roman" w:cs="Times New Roman"/>
          <w:caps/>
          <w:sz w:val="24"/>
          <w:szCs w:val="24"/>
        </w:rPr>
      </w:pPr>
      <w:r w:rsidRPr="00EC5C23">
        <w:rPr>
          <w:rFonts w:ascii="Times New Roman" w:hAnsi="Times New Roman" w:cs="Times New Roman"/>
          <w:caps/>
          <w:sz w:val="24"/>
          <w:szCs w:val="24"/>
        </w:rPr>
        <w:t>Introduction</w:t>
      </w:r>
    </w:p>
    <w:p w14:paraId="635C2C37" w14:textId="69C3D7A0" w:rsidR="00EC5C23" w:rsidRPr="00EC5C23" w:rsidRDefault="00EC5C23" w:rsidP="006B2054">
      <w:pPr>
        <w:spacing w:line="240" w:lineRule="auto"/>
        <w:jc w:val="both"/>
        <w:rPr>
          <w:rFonts w:ascii="Times New Roman" w:hAnsi="Times New Roman" w:cs="Times New Roman"/>
          <w:highlight w:val="white"/>
        </w:rPr>
      </w:pPr>
      <w:r w:rsidRPr="00EC5C23">
        <w:rPr>
          <w:rFonts w:ascii="Times New Roman" w:hAnsi="Times New Roman" w:cs="Times New Roman"/>
        </w:rPr>
        <w:tab/>
        <w:t xml:space="preserve">Runoff in the New York area and around the world is a huge problem for ecosystem resilience as well as water quality. Runoff from urbanized areas and from agriculture are the main sources of pollutants that find their way into waterways like the local Blind Brook watershed. Runoff impacts ecosystems in a variety of ways, and frequently contains common </w:t>
      </w:r>
      <w:r w:rsidRPr="00EC5C23">
        <w:rPr>
          <w:rFonts w:ascii="Times New Roman" w:hAnsi="Times New Roman" w:cs="Times New Roman"/>
          <w:highlight w:val="white"/>
        </w:rPr>
        <w:t xml:space="preserve">pollutants such as motor oil, grease, and solid deposits of metals, many of which stem from local roadways and vehicles which may then enter the waterway (MacKay et al. 2011). Agricultural additions to runoff commonly include fertilizers, dirt, pesticides and other toxic chemicals used in the industry, but are also frequently found in developed areas which use materials such as turfgrass (Phillips and Bode 2004). These pollutants negatively impact the quality of the water, in turn </w:t>
      </w:r>
      <w:r w:rsidRPr="00EC5C23">
        <w:rPr>
          <w:rFonts w:ascii="Times New Roman" w:hAnsi="Times New Roman" w:cs="Times New Roman"/>
          <w:highlight w:val="white"/>
        </w:rPr>
        <w:lastRenderedPageBreak/>
        <w:t xml:space="preserve">making the environment prone to modification via eutrophication and other processes which lead to die-offs and succession by organisms more suited to the toxic environment. This may make recovery difficult, especially if toxins are continually released. </w:t>
      </w:r>
      <w:r w:rsidRPr="00EC5C23">
        <w:rPr>
          <w:rFonts w:ascii="Times New Roman" w:hAnsi="Times New Roman" w:cs="Times New Roman"/>
        </w:rPr>
        <w:t>Bodies of water exposed to an increased runoff volume and total suspended solids will increase the cyanobacteria biomass, causing greater chances for a water ecosystem to undergo eutrophication (Silva et al. 2019).</w:t>
      </w:r>
    </w:p>
    <w:p w14:paraId="62191C5C" w14:textId="77777777" w:rsidR="00EC5C23" w:rsidRPr="00EC5C23" w:rsidRDefault="00EC5C23" w:rsidP="006B2054">
      <w:pPr>
        <w:spacing w:line="240" w:lineRule="auto"/>
        <w:ind w:firstLine="720"/>
        <w:jc w:val="both"/>
        <w:rPr>
          <w:rFonts w:ascii="Times New Roman" w:hAnsi="Times New Roman" w:cs="Times New Roman"/>
        </w:rPr>
      </w:pPr>
      <w:r w:rsidRPr="00EC5C23">
        <w:rPr>
          <w:rFonts w:ascii="Times New Roman" w:hAnsi="Times New Roman" w:cs="Times New Roman"/>
        </w:rPr>
        <w:t xml:space="preserve"> The Blind Brook watershed is a waterway heavily affected by runoff because of its proximity to the Westchester County Airport, Blind Brook Club Golf Course, and Anderson Hill Road. Previous studies have determined that urban and suburban developments such as those near the Blind Brook watershed may accelerate the movement of storm runoff and its carried pollutants into local streams and groundwater supplies (Burns et al. 2005). In fact, materials from airfield pavement, such as those which may be found at the Westchester County Airport, have previously been shown to lead to concerning levels of aquatic toxicity in runoff (Corsi et al. 2009). Urban stormwater carrying runoff pollution into tributaries and rivers is increasing the chemical oxygen demand for these locations showing that the ecosystem is becoming pressured in a way that it cannot sustain in terms of supplying chemical oxygen demand to biological communities without the need for human intervention to prevent ecosystem damage or regime shift (Luo et al. 2012). </w:t>
      </w:r>
    </w:p>
    <w:p w14:paraId="7E3865E3" w14:textId="053BE91D" w:rsidR="00EC5C23" w:rsidRPr="00EC5C23" w:rsidRDefault="00EC5C23" w:rsidP="006B2054">
      <w:pPr>
        <w:spacing w:line="240" w:lineRule="auto"/>
        <w:ind w:firstLine="720"/>
        <w:jc w:val="both"/>
        <w:rPr>
          <w:rFonts w:ascii="Times New Roman" w:hAnsi="Times New Roman" w:cs="Times New Roman"/>
          <w:highlight w:val="white"/>
        </w:rPr>
      </w:pPr>
      <w:r w:rsidRPr="00EC5C23">
        <w:rPr>
          <w:rFonts w:ascii="Times New Roman" w:hAnsi="Times New Roman" w:cs="Times New Roman"/>
        </w:rPr>
        <w:t xml:space="preserve"> We will use the YSI water quality tester to determine the differences between our three test sites each located in close proximity to locations producing source and non-source runoff into the Blind Brook. Deicers at the airport are common with showing reduced DO as well as contain additives like ammonia which impact aquatic life and human health due to their toxicity in water. Runoff associated with agriculture results in high levels of nitrogen and phosphorus into the water sources resulting in increased nitrate and ammonia levels. Runoff from roadways as well as non</w:t>
      </w:r>
      <w:r w:rsidR="006B2054">
        <w:rPr>
          <w:rFonts w:ascii="Times New Roman" w:hAnsi="Times New Roman" w:cs="Times New Roman"/>
        </w:rPr>
        <w:t>-</w:t>
      </w:r>
      <w:r w:rsidRPr="00EC5C23">
        <w:rPr>
          <w:rFonts w:ascii="Times New Roman" w:hAnsi="Times New Roman" w:cs="Times New Roman"/>
        </w:rPr>
        <w:t xml:space="preserve">deicer pollutants from runways are most commonly </w:t>
      </w:r>
      <w:r w:rsidRPr="00EC5C23">
        <w:rPr>
          <w:rFonts w:ascii="Times New Roman" w:hAnsi="Times New Roman" w:cs="Times New Roman"/>
          <w:highlight w:val="white"/>
        </w:rPr>
        <w:t>petroleum by-products that sit on the asphalt surface till rain events which were not extensively studied during our four test days.</w:t>
      </w:r>
    </w:p>
    <w:p w14:paraId="1F8D3FD4" w14:textId="77777777" w:rsidR="00EC5C23" w:rsidRDefault="00EC5C23" w:rsidP="006B2054">
      <w:pPr>
        <w:spacing w:line="240" w:lineRule="auto"/>
        <w:jc w:val="both"/>
        <w:rPr>
          <w:rFonts w:ascii="Times New Roman" w:hAnsi="Times New Roman" w:cs="Times New Roman"/>
          <w:sz w:val="24"/>
          <w:szCs w:val="24"/>
        </w:rPr>
      </w:pPr>
    </w:p>
    <w:p w14:paraId="0FADBBCC" w14:textId="58571353" w:rsidR="00EC5C23" w:rsidRPr="00EC5C23" w:rsidRDefault="00EC5C23" w:rsidP="006B2054">
      <w:pPr>
        <w:spacing w:line="240" w:lineRule="auto"/>
        <w:jc w:val="both"/>
        <w:rPr>
          <w:rFonts w:ascii="Times New Roman" w:hAnsi="Times New Roman" w:cs="Times New Roman"/>
          <w:caps/>
          <w:sz w:val="24"/>
          <w:szCs w:val="24"/>
        </w:rPr>
      </w:pPr>
      <w:r w:rsidRPr="00EC5C23">
        <w:rPr>
          <w:rFonts w:ascii="Times New Roman" w:hAnsi="Times New Roman" w:cs="Times New Roman"/>
          <w:caps/>
          <w:sz w:val="24"/>
          <w:szCs w:val="24"/>
        </w:rPr>
        <w:t>Methods</w:t>
      </w:r>
    </w:p>
    <w:p w14:paraId="7E454803" w14:textId="08D67858" w:rsidR="00EC5C23" w:rsidRPr="00EC5C23" w:rsidRDefault="00EC5C23" w:rsidP="006B2054">
      <w:pPr>
        <w:spacing w:line="240" w:lineRule="auto"/>
        <w:jc w:val="both"/>
        <w:rPr>
          <w:rFonts w:ascii="Times New Roman" w:hAnsi="Times New Roman" w:cs="Times New Roman"/>
        </w:rPr>
      </w:pPr>
      <w:r w:rsidRPr="00EC5C23">
        <w:rPr>
          <w:rFonts w:ascii="Times New Roman" w:hAnsi="Times New Roman" w:cs="Times New Roman"/>
        </w:rPr>
        <w:tab/>
        <w:t xml:space="preserve">Our group used the YSI water quality testing unit to test for dissolved oxygen, pH, conductivity, turbidity, temperature, dissolved solids, and other water quality parameters. To determine flow rate we measured the amount of time a bottle with a little water inside could float down a 3 meter section of the Blind Brook Tributary. We tested these parameters at three locations on the Blind Brook Tributary to determine the differences the different environments and runoff types affected the water quality within each location of the Blind Brook. </w:t>
      </w:r>
    </w:p>
    <w:p w14:paraId="42E8A3C2" w14:textId="257A2E1C" w:rsidR="00EC5C23" w:rsidRDefault="00EC5C23" w:rsidP="006B2054">
      <w:pPr>
        <w:spacing w:line="240" w:lineRule="auto"/>
        <w:jc w:val="both"/>
        <w:rPr>
          <w:rFonts w:ascii="Times New Roman" w:hAnsi="Times New Roman" w:cs="Times New Roman"/>
          <w:u w:val="single"/>
        </w:rPr>
      </w:pPr>
    </w:p>
    <w:p w14:paraId="5B47BFC3" w14:textId="6A9482A4" w:rsidR="006B2054" w:rsidRDefault="006B2054" w:rsidP="006B2054">
      <w:pPr>
        <w:spacing w:line="240" w:lineRule="auto"/>
        <w:jc w:val="both"/>
        <w:rPr>
          <w:rFonts w:ascii="Times New Roman" w:hAnsi="Times New Roman" w:cs="Times New Roman"/>
          <w:u w:val="single"/>
        </w:rPr>
      </w:pPr>
    </w:p>
    <w:p w14:paraId="5E64AF82" w14:textId="57ADF793" w:rsidR="006B2054" w:rsidRDefault="006B2054" w:rsidP="006B2054">
      <w:pPr>
        <w:spacing w:line="240" w:lineRule="auto"/>
        <w:jc w:val="both"/>
        <w:rPr>
          <w:rFonts w:ascii="Times New Roman" w:hAnsi="Times New Roman" w:cs="Times New Roman"/>
          <w:u w:val="single"/>
        </w:rPr>
      </w:pPr>
    </w:p>
    <w:p w14:paraId="47FFAB14" w14:textId="3652EE97" w:rsidR="006B2054" w:rsidRDefault="006B2054" w:rsidP="006B2054">
      <w:pPr>
        <w:spacing w:line="240" w:lineRule="auto"/>
        <w:jc w:val="both"/>
        <w:rPr>
          <w:rFonts w:ascii="Times New Roman" w:hAnsi="Times New Roman" w:cs="Times New Roman"/>
          <w:u w:val="single"/>
        </w:rPr>
      </w:pPr>
    </w:p>
    <w:p w14:paraId="2697E5E8" w14:textId="2C5BC0F6" w:rsidR="006B2054" w:rsidRDefault="006B2054" w:rsidP="006B2054">
      <w:pPr>
        <w:spacing w:line="240" w:lineRule="auto"/>
        <w:jc w:val="both"/>
        <w:rPr>
          <w:rFonts w:ascii="Times New Roman" w:hAnsi="Times New Roman" w:cs="Times New Roman"/>
          <w:u w:val="single"/>
        </w:rPr>
      </w:pPr>
    </w:p>
    <w:p w14:paraId="57066260" w14:textId="2AF8E1E1" w:rsidR="006B2054" w:rsidRDefault="006B2054" w:rsidP="006B2054">
      <w:pPr>
        <w:spacing w:line="240" w:lineRule="auto"/>
        <w:jc w:val="both"/>
        <w:rPr>
          <w:rFonts w:ascii="Times New Roman" w:hAnsi="Times New Roman" w:cs="Times New Roman"/>
          <w:u w:val="single"/>
        </w:rPr>
      </w:pPr>
    </w:p>
    <w:p w14:paraId="28FE48E2" w14:textId="3E3EDF44" w:rsidR="006B2054" w:rsidRDefault="006B2054" w:rsidP="006B2054">
      <w:pPr>
        <w:spacing w:line="240" w:lineRule="auto"/>
        <w:jc w:val="both"/>
        <w:rPr>
          <w:rFonts w:ascii="Times New Roman" w:hAnsi="Times New Roman" w:cs="Times New Roman"/>
          <w:u w:val="single"/>
        </w:rPr>
      </w:pPr>
    </w:p>
    <w:p w14:paraId="0D081364" w14:textId="09DC9516" w:rsidR="006B2054" w:rsidRDefault="006B2054" w:rsidP="006B2054">
      <w:pPr>
        <w:spacing w:line="240" w:lineRule="auto"/>
        <w:jc w:val="both"/>
        <w:rPr>
          <w:rFonts w:ascii="Times New Roman" w:hAnsi="Times New Roman" w:cs="Times New Roman"/>
          <w:u w:val="single"/>
        </w:rPr>
      </w:pPr>
    </w:p>
    <w:p w14:paraId="6E50117B" w14:textId="77777777" w:rsidR="006B2054" w:rsidRPr="00EC5C23" w:rsidRDefault="006B2054" w:rsidP="006B2054">
      <w:pPr>
        <w:spacing w:line="240" w:lineRule="auto"/>
        <w:jc w:val="both"/>
        <w:rPr>
          <w:rFonts w:ascii="Times New Roman" w:hAnsi="Times New Roman" w:cs="Times New Roman"/>
          <w:u w:val="single"/>
        </w:rPr>
      </w:pPr>
    </w:p>
    <w:p w14:paraId="71DF2F4D" w14:textId="77777777" w:rsidR="00EC5C23" w:rsidRPr="00EC5C23" w:rsidRDefault="00EC5C23" w:rsidP="006B2054">
      <w:pPr>
        <w:spacing w:line="240" w:lineRule="auto"/>
        <w:jc w:val="both"/>
        <w:rPr>
          <w:rFonts w:ascii="Times New Roman" w:hAnsi="Times New Roman" w:cs="Times New Roman"/>
          <w:caps/>
          <w:sz w:val="24"/>
          <w:szCs w:val="24"/>
        </w:rPr>
      </w:pPr>
      <w:r w:rsidRPr="00EC5C23">
        <w:rPr>
          <w:rFonts w:ascii="Times New Roman" w:hAnsi="Times New Roman" w:cs="Times New Roman"/>
          <w:caps/>
          <w:sz w:val="24"/>
          <w:szCs w:val="24"/>
        </w:rPr>
        <w:lastRenderedPageBreak/>
        <w:t>Results</w:t>
      </w:r>
    </w:p>
    <w:p w14:paraId="1A269768" w14:textId="77777777" w:rsidR="00EC5C23" w:rsidRPr="00EC5C23" w:rsidRDefault="00EC5C23" w:rsidP="006B2054">
      <w:pPr>
        <w:spacing w:line="240" w:lineRule="auto"/>
        <w:jc w:val="both"/>
        <w:rPr>
          <w:rFonts w:ascii="Times New Roman" w:hAnsi="Times New Roman" w:cs="Times New Roman"/>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C5C23" w:rsidRPr="00EC5C23" w14:paraId="0A6929A7" w14:textId="77777777" w:rsidTr="00A323B9">
        <w:tc>
          <w:tcPr>
            <w:tcW w:w="4680" w:type="dxa"/>
            <w:shd w:val="clear" w:color="auto" w:fill="auto"/>
            <w:tcMar>
              <w:top w:w="100" w:type="dxa"/>
              <w:left w:w="100" w:type="dxa"/>
              <w:bottom w:w="100" w:type="dxa"/>
              <w:right w:w="100" w:type="dxa"/>
            </w:tcMar>
          </w:tcPr>
          <w:p w14:paraId="558B4320"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29E23CD1" wp14:editId="65BBAA0A">
                  <wp:extent cx="2838450" cy="17145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extLst>
                              <a:ext uri="{BEBA8EAE-BF5A-486C-A8C5-ECC9F3942E4B}">
                                <a14:imgProps xmlns:a14="http://schemas.microsoft.com/office/drawing/2010/main">
                                  <a14:imgLayer r:embed="rId30">
                                    <a14:imgEffect>
                                      <a14:saturation sat="0"/>
                                    </a14:imgEffect>
                                  </a14:imgLayer>
                                </a14:imgProps>
                              </a:ext>
                            </a:extLst>
                          </a:blip>
                          <a:srcRect/>
                          <a:stretch>
                            <a:fillRect/>
                          </a:stretch>
                        </pic:blipFill>
                        <pic:spPr>
                          <a:xfrm>
                            <a:off x="0" y="0"/>
                            <a:ext cx="2838450" cy="17145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A9B145D"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316BBB15" wp14:editId="3FB87B74">
                  <wp:extent cx="2838450" cy="1727200"/>
                  <wp:effectExtent l="0" t="0" r="0" b="635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extLst>
                              <a:ext uri="{BEBA8EAE-BF5A-486C-A8C5-ECC9F3942E4B}">
                                <a14:imgProps xmlns:a14="http://schemas.microsoft.com/office/drawing/2010/main">
                                  <a14:imgLayer r:embed="rId32">
                                    <a14:imgEffect>
                                      <a14:saturation sat="0"/>
                                    </a14:imgEffect>
                                  </a14:imgLayer>
                                </a14:imgProps>
                              </a:ext>
                            </a:extLst>
                          </a:blip>
                          <a:srcRect/>
                          <a:stretch>
                            <a:fillRect/>
                          </a:stretch>
                        </pic:blipFill>
                        <pic:spPr>
                          <a:xfrm>
                            <a:off x="0" y="0"/>
                            <a:ext cx="2838450" cy="1727200"/>
                          </a:xfrm>
                          <a:prstGeom prst="rect">
                            <a:avLst/>
                          </a:prstGeom>
                          <a:ln/>
                        </pic:spPr>
                      </pic:pic>
                    </a:graphicData>
                  </a:graphic>
                </wp:inline>
              </w:drawing>
            </w:r>
          </w:p>
        </w:tc>
      </w:tr>
      <w:tr w:rsidR="00EC5C23" w:rsidRPr="00EC5C23" w14:paraId="293CABA3" w14:textId="77777777" w:rsidTr="00A323B9">
        <w:tc>
          <w:tcPr>
            <w:tcW w:w="4680" w:type="dxa"/>
            <w:shd w:val="clear" w:color="auto" w:fill="auto"/>
            <w:tcMar>
              <w:top w:w="100" w:type="dxa"/>
              <w:left w:w="100" w:type="dxa"/>
              <w:bottom w:w="100" w:type="dxa"/>
              <w:right w:w="100" w:type="dxa"/>
            </w:tcMar>
          </w:tcPr>
          <w:p w14:paraId="7F6F946D"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26CFD86C" wp14:editId="428235C1">
                  <wp:extent cx="2838450" cy="17145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extLst>
                              <a:ext uri="{BEBA8EAE-BF5A-486C-A8C5-ECC9F3942E4B}">
                                <a14:imgProps xmlns:a14="http://schemas.microsoft.com/office/drawing/2010/main">
                                  <a14:imgLayer r:embed="rId34">
                                    <a14:imgEffect>
                                      <a14:saturation sat="0"/>
                                    </a14:imgEffect>
                                  </a14:imgLayer>
                                </a14:imgProps>
                              </a:ext>
                            </a:extLst>
                          </a:blip>
                          <a:srcRect/>
                          <a:stretch>
                            <a:fillRect/>
                          </a:stretch>
                        </pic:blipFill>
                        <pic:spPr>
                          <a:xfrm>
                            <a:off x="0" y="0"/>
                            <a:ext cx="2838450" cy="17145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769E129B"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52A6E09B" wp14:editId="7985495B">
                  <wp:extent cx="2838450" cy="1714500"/>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extLst>
                              <a:ext uri="{BEBA8EAE-BF5A-486C-A8C5-ECC9F3942E4B}">
                                <a14:imgProps xmlns:a14="http://schemas.microsoft.com/office/drawing/2010/main">
                                  <a14:imgLayer r:embed="rId36">
                                    <a14:imgEffect>
                                      <a14:saturation sat="0"/>
                                    </a14:imgEffect>
                                  </a14:imgLayer>
                                </a14:imgProps>
                              </a:ext>
                            </a:extLst>
                          </a:blip>
                          <a:srcRect/>
                          <a:stretch>
                            <a:fillRect/>
                          </a:stretch>
                        </pic:blipFill>
                        <pic:spPr>
                          <a:xfrm>
                            <a:off x="0" y="0"/>
                            <a:ext cx="2838450" cy="1714500"/>
                          </a:xfrm>
                          <a:prstGeom prst="rect">
                            <a:avLst/>
                          </a:prstGeom>
                          <a:ln/>
                        </pic:spPr>
                      </pic:pic>
                    </a:graphicData>
                  </a:graphic>
                </wp:inline>
              </w:drawing>
            </w:r>
          </w:p>
        </w:tc>
      </w:tr>
      <w:tr w:rsidR="00EC5C23" w:rsidRPr="00EC5C23" w14:paraId="612AD0BB" w14:textId="77777777" w:rsidTr="00A323B9">
        <w:tc>
          <w:tcPr>
            <w:tcW w:w="4680" w:type="dxa"/>
            <w:shd w:val="clear" w:color="auto" w:fill="auto"/>
            <w:tcMar>
              <w:top w:w="100" w:type="dxa"/>
              <w:left w:w="100" w:type="dxa"/>
              <w:bottom w:w="100" w:type="dxa"/>
              <w:right w:w="100" w:type="dxa"/>
            </w:tcMar>
          </w:tcPr>
          <w:p w14:paraId="17915247"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0C9F6F8E" wp14:editId="570AF1B3">
                  <wp:extent cx="2838450" cy="1714500"/>
                  <wp:effectExtent l="0" t="0" r="0" b="0"/>
                  <wp:docPr id="5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a:extLst>
                              <a:ext uri="{BEBA8EAE-BF5A-486C-A8C5-ECC9F3942E4B}">
                                <a14:imgProps xmlns:a14="http://schemas.microsoft.com/office/drawing/2010/main">
                                  <a14:imgLayer r:embed="rId38">
                                    <a14:imgEffect>
                                      <a14:saturation sat="0"/>
                                    </a14:imgEffect>
                                  </a14:imgLayer>
                                </a14:imgProps>
                              </a:ext>
                            </a:extLst>
                          </a:blip>
                          <a:srcRect/>
                          <a:stretch>
                            <a:fillRect/>
                          </a:stretch>
                        </pic:blipFill>
                        <pic:spPr>
                          <a:xfrm>
                            <a:off x="0" y="0"/>
                            <a:ext cx="2838450" cy="17145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3D0E1AE6"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717425DA" wp14:editId="7118AC97">
                  <wp:extent cx="2838450" cy="1714500"/>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extLst>
                              <a:ext uri="{BEBA8EAE-BF5A-486C-A8C5-ECC9F3942E4B}">
                                <a14:imgProps xmlns:a14="http://schemas.microsoft.com/office/drawing/2010/main">
                                  <a14:imgLayer r:embed="rId40">
                                    <a14:imgEffect>
                                      <a14:saturation sat="0"/>
                                    </a14:imgEffect>
                                  </a14:imgLayer>
                                </a14:imgProps>
                              </a:ext>
                            </a:extLst>
                          </a:blip>
                          <a:srcRect/>
                          <a:stretch>
                            <a:fillRect/>
                          </a:stretch>
                        </pic:blipFill>
                        <pic:spPr>
                          <a:xfrm>
                            <a:off x="0" y="0"/>
                            <a:ext cx="2838450" cy="1714500"/>
                          </a:xfrm>
                          <a:prstGeom prst="rect">
                            <a:avLst/>
                          </a:prstGeom>
                          <a:ln/>
                        </pic:spPr>
                      </pic:pic>
                    </a:graphicData>
                  </a:graphic>
                </wp:inline>
              </w:drawing>
            </w:r>
          </w:p>
        </w:tc>
      </w:tr>
    </w:tbl>
    <w:p w14:paraId="42967458" w14:textId="77777777" w:rsidR="00EC5C23" w:rsidRPr="00EC5C23" w:rsidRDefault="00EC5C23" w:rsidP="006B2054">
      <w:pPr>
        <w:spacing w:line="240" w:lineRule="auto"/>
        <w:jc w:val="both"/>
        <w:rPr>
          <w:rFonts w:ascii="Times New Roman" w:hAnsi="Times New Roman" w:cs="Times New Roman"/>
          <w:sz w:val="18"/>
          <w:szCs w:val="18"/>
        </w:rPr>
      </w:pPr>
    </w:p>
    <w:p w14:paraId="20FA28B7" w14:textId="77777777" w:rsidR="00EC5C23" w:rsidRPr="00EC5C23" w:rsidRDefault="00EC5C23" w:rsidP="006B2054">
      <w:pPr>
        <w:spacing w:line="240" w:lineRule="auto"/>
        <w:jc w:val="both"/>
        <w:rPr>
          <w:rFonts w:ascii="Times New Roman" w:hAnsi="Times New Roman" w:cs="Times New Roman"/>
        </w:rPr>
      </w:pPr>
      <w:r w:rsidRPr="00EC5C23">
        <w:rPr>
          <w:rFonts w:ascii="Times New Roman" w:hAnsi="Times New Roman" w:cs="Times New Roman"/>
        </w:rPr>
        <w:t>Average percent dissolved oxygen (DO%) was highest at the Airport site (95.65%), while the average percent dissolved oxygen was the lowest at the Anderson Hill Rd. site (89.725%), and the Golf Course site being the second highest average percent dissolved oxygen for the three sites (90.875%). Average dissolved oxygen ( DO mg/L) was highest at the Airport site (10.5725 mg/L), while the average dissolved oxygen was lowest at the Anderson Hill Rd. site (10.215 mg/L), and the Golf Course site having the second highest average dissolved oxygen (10.395 mg/L).</w:t>
      </w:r>
    </w:p>
    <w:p w14:paraId="37F8B8AB" w14:textId="77777777" w:rsidR="00EC5C23" w:rsidRPr="00EC5C23" w:rsidRDefault="00EC5C23" w:rsidP="006B2054">
      <w:pPr>
        <w:spacing w:line="240" w:lineRule="auto"/>
        <w:jc w:val="both"/>
        <w:rPr>
          <w:rFonts w:ascii="Times New Roman" w:hAnsi="Times New Roman" w:cs="Times New Roman"/>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C5C23" w:rsidRPr="00EC5C23" w14:paraId="7BA8C899" w14:textId="77777777" w:rsidTr="00A323B9">
        <w:tc>
          <w:tcPr>
            <w:tcW w:w="4680" w:type="dxa"/>
            <w:shd w:val="clear" w:color="auto" w:fill="auto"/>
            <w:tcMar>
              <w:top w:w="100" w:type="dxa"/>
              <w:left w:w="100" w:type="dxa"/>
              <w:bottom w:w="100" w:type="dxa"/>
              <w:right w:w="100" w:type="dxa"/>
            </w:tcMar>
          </w:tcPr>
          <w:p w14:paraId="5BD136D6"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lastRenderedPageBreak/>
              <w:drawing>
                <wp:inline distT="114300" distB="114300" distL="114300" distR="114300" wp14:anchorId="2E94BDE1" wp14:editId="0E61BB7E">
                  <wp:extent cx="2838450" cy="17145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extLst>
                              <a:ext uri="{BEBA8EAE-BF5A-486C-A8C5-ECC9F3942E4B}">
                                <a14:imgProps xmlns:a14="http://schemas.microsoft.com/office/drawing/2010/main">
                                  <a14:imgLayer r:embed="rId42">
                                    <a14:imgEffect>
                                      <a14:saturation sat="0"/>
                                    </a14:imgEffect>
                                  </a14:imgLayer>
                                </a14:imgProps>
                              </a:ext>
                            </a:extLst>
                          </a:blip>
                          <a:srcRect/>
                          <a:stretch>
                            <a:fillRect/>
                          </a:stretch>
                        </pic:blipFill>
                        <pic:spPr>
                          <a:xfrm>
                            <a:off x="0" y="0"/>
                            <a:ext cx="2838450" cy="17145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4318ADC"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4564654C" wp14:editId="474E7760">
                  <wp:extent cx="2838450" cy="170180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extLst>
                              <a:ext uri="{BEBA8EAE-BF5A-486C-A8C5-ECC9F3942E4B}">
                                <a14:imgProps xmlns:a14="http://schemas.microsoft.com/office/drawing/2010/main">
                                  <a14:imgLayer r:embed="rId44">
                                    <a14:imgEffect>
                                      <a14:saturation sat="0"/>
                                    </a14:imgEffect>
                                  </a14:imgLayer>
                                </a14:imgProps>
                              </a:ext>
                            </a:extLst>
                          </a:blip>
                          <a:srcRect/>
                          <a:stretch>
                            <a:fillRect/>
                          </a:stretch>
                        </pic:blipFill>
                        <pic:spPr>
                          <a:xfrm>
                            <a:off x="0" y="0"/>
                            <a:ext cx="2838450" cy="1701800"/>
                          </a:xfrm>
                          <a:prstGeom prst="rect">
                            <a:avLst/>
                          </a:prstGeom>
                          <a:ln/>
                        </pic:spPr>
                      </pic:pic>
                    </a:graphicData>
                  </a:graphic>
                </wp:inline>
              </w:drawing>
            </w:r>
          </w:p>
        </w:tc>
      </w:tr>
      <w:tr w:rsidR="00EC5C23" w:rsidRPr="00EC5C23" w14:paraId="60F4A15B" w14:textId="77777777" w:rsidTr="00A323B9">
        <w:tc>
          <w:tcPr>
            <w:tcW w:w="4680" w:type="dxa"/>
            <w:shd w:val="clear" w:color="auto" w:fill="auto"/>
            <w:tcMar>
              <w:top w:w="100" w:type="dxa"/>
              <w:left w:w="100" w:type="dxa"/>
              <w:bottom w:w="100" w:type="dxa"/>
              <w:right w:w="100" w:type="dxa"/>
            </w:tcMar>
          </w:tcPr>
          <w:p w14:paraId="15249C02"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01BD5F30" wp14:editId="63A33478">
                  <wp:extent cx="2838450" cy="1701800"/>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extLst>
                              <a:ext uri="{BEBA8EAE-BF5A-486C-A8C5-ECC9F3942E4B}">
                                <a14:imgProps xmlns:a14="http://schemas.microsoft.com/office/drawing/2010/main">
                                  <a14:imgLayer r:embed="rId46">
                                    <a14:imgEffect>
                                      <a14:saturation sat="0"/>
                                    </a14:imgEffect>
                                  </a14:imgLayer>
                                </a14:imgProps>
                              </a:ext>
                            </a:extLst>
                          </a:blip>
                          <a:srcRect/>
                          <a:stretch>
                            <a:fillRect/>
                          </a:stretch>
                        </pic:blipFill>
                        <pic:spPr>
                          <a:xfrm>
                            <a:off x="0" y="0"/>
                            <a:ext cx="2838450" cy="17018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3881A71C"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6FE1128A" wp14:editId="5C95F886">
                  <wp:extent cx="2838450" cy="1714500"/>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extLst>
                              <a:ext uri="{BEBA8EAE-BF5A-486C-A8C5-ECC9F3942E4B}">
                                <a14:imgProps xmlns:a14="http://schemas.microsoft.com/office/drawing/2010/main">
                                  <a14:imgLayer r:embed="rId48">
                                    <a14:imgEffect>
                                      <a14:saturation sat="0"/>
                                    </a14:imgEffect>
                                  </a14:imgLayer>
                                </a14:imgProps>
                              </a:ext>
                            </a:extLst>
                          </a:blip>
                          <a:srcRect/>
                          <a:stretch>
                            <a:fillRect/>
                          </a:stretch>
                        </pic:blipFill>
                        <pic:spPr>
                          <a:xfrm>
                            <a:off x="0" y="0"/>
                            <a:ext cx="2838450" cy="1714500"/>
                          </a:xfrm>
                          <a:prstGeom prst="rect">
                            <a:avLst/>
                          </a:prstGeom>
                          <a:ln/>
                        </pic:spPr>
                      </pic:pic>
                    </a:graphicData>
                  </a:graphic>
                </wp:inline>
              </w:drawing>
            </w:r>
          </w:p>
        </w:tc>
      </w:tr>
      <w:tr w:rsidR="00EC5C23" w:rsidRPr="00EC5C23" w14:paraId="2C419C10" w14:textId="77777777" w:rsidTr="00A323B9">
        <w:tc>
          <w:tcPr>
            <w:tcW w:w="4680" w:type="dxa"/>
            <w:shd w:val="clear" w:color="auto" w:fill="auto"/>
            <w:tcMar>
              <w:top w:w="100" w:type="dxa"/>
              <w:left w:w="100" w:type="dxa"/>
              <w:bottom w:w="100" w:type="dxa"/>
              <w:right w:w="100" w:type="dxa"/>
            </w:tcMar>
          </w:tcPr>
          <w:p w14:paraId="23DF0524"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619641C1" wp14:editId="384AC9AD">
                  <wp:extent cx="2838450" cy="1714500"/>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extLst>
                              <a:ext uri="{BEBA8EAE-BF5A-486C-A8C5-ECC9F3942E4B}">
                                <a14:imgProps xmlns:a14="http://schemas.microsoft.com/office/drawing/2010/main">
                                  <a14:imgLayer r:embed="rId50">
                                    <a14:imgEffect>
                                      <a14:saturation sat="0"/>
                                    </a14:imgEffect>
                                  </a14:imgLayer>
                                </a14:imgProps>
                              </a:ext>
                            </a:extLst>
                          </a:blip>
                          <a:srcRect/>
                          <a:stretch>
                            <a:fillRect/>
                          </a:stretch>
                        </pic:blipFill>
                        <pic:spPr>
                          <a:xfrm>
                            <a:off x="0" y="0"/>
                            <a:ext cx="2838450" cy="17145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3DD4EAD4"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388F1C71" wp14:editId="7B393928">
                  <wp:extent cx="2838450" cy="1701800"/>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extLst>
                              <a:ext uri="{BEBA8EAE-BF5A-486C-A8C5-ECC9F3942E4B}">
                                <a14:imgProps xmlns:a14="http://schemas.microsoft.com/office/drawing/2010/main">
                                  <a14:imgLayer r:embed="rId52">
                                    <a14:imgEffect>
                                      <a14:saturation sat="0"/>
                                    </a14:imgEffect>
                                  </a14:imgLayer>
                                </a14:imgProps>
                              </a:ext>
                            </a:extLst>
                          </a:blip>
                          <a:srcRect/>
                          <a:stretch>
                            <a:fillRect/>
                          </a:stretch>
                        </pic:blipFill>
                        <pic:spPr>
                          <a:xfrm>
                            <a:off x="0" y="0"/>
                            <a:ext cx="2838450" cy="1701800"/>
                          </a:xfrm>
                          <a:prstGeom prst="rect">
                            <a:avLst/>
                          </a:prstGeom>
                          <a:ln/>
                        </pic:spPr>
                      </pic:pic>
                    </a:graphicData>
                  </a:graphic>
                </wp:inline>
              </w:drawing>
            </w:r>
          </w:p>
        </w:tc>
      </w:tr>
    </w:tbl>
    <w:p w14:paraId="6C0CCB81" w14:textId="77777777" w:rsidR="00EC5C23" w:rsidRPr="00EC5C23" w:rsidRDefault="00EC5C23" w:rsidP="006B2054">
      <w:pPr>
        <w:spacing w:line="240" w:lineRule="auto"/>
        <w:jc w:val="both"/>
        <w:rPr>
          <w:rFonts w:ascii="Times New Roman" w:hAnsi="Times New Roman" w:cs="Times New Roman"/>
          <w:sz w:val="18"/>
          <w:szCs w:val="18"/>
        </w:rPr>
      </w:pPr>
    </w:p>
    <w:p w14:paraId="41E80ED2" w14:textId="77777777" w:rsidR="00EC5C23" w:rsidRPr="00EC5C23" w:rsidRDefault="00EC5C23" w:rsidP="006B2054">
      <w:pPr>
        <w:spacing w:line="240" w:lineRule="auto"/>
        <w:jc w:val="both"/>
        <w:rPr>
          <w:rFonts w:ascii="Times New Roman" w:hAnsi="Times New Roman" w:cs="Times New Roman"/>
        </w:rPr>
      </w:pPr>
      <w:r w:rsidRPr="00EC5C23">
        <w:rPr>
          <w:rFonts w:ascii="Times New Roman" w:hAnsi="Times New Roman" w:cs="Times New Roman"/>
        </w:rPr>
        <w:t>Average conductivity (us/cm) was the highest at the Airport Site (447.95 us/cm), while the lowest average conductivity was at the Anderson Hill Rd. site (373.825 us/cm), and the second highest was at the Golf Course site (395.3 us/cm). Average total dissolved solids (TDS mg/L) were the highest at the Airport site (411.47475 mg/L), while the average total dissolved solids were the lowest at the Anderson Hill Rd. site (350.1885 mg/L), and the second highest were at the Gold Course site (373.89825 mg/L).</w:t>
      </w:r>
    </w:p>
    <w:p w14:paraId="7E8D6AF9" w14:textId="77777777" w:rsidR="00EC5C23" w:rsidRPr="00EC5C23" w:rsidRDefault="00EC5C23" w:rsidP="006B2054">
      <w:pPr>
        <w:spacing w:line="240" w:lineRule="auto"/>
        <w:jc w:val="both"/>
        <w:rPr>
          <w:rFonts w:ascii="Times New Roman" w:hAnsi="Times New Roman" w:cs="Times New Roman"/>
          <w:sz w:val="18"/>
          <w:szCs w:val="18"/>
        </w:rPr>
      </w:pPr>
    </w:p>
    <w:tbl>
      <w:tblPr>
        <w:tblW w:w="5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0"/>
      </w:tblGrid>
      <w:tr w:rsidR="00EC5C23" w:rsidRPr="00EC5C23" w14:paraId="4CCE63A1" w14:textId="77777777" w:rsidTr="00A323B9">
        <w:tc>
          <w:tcPr>
            <w:tcW w:w="5550" w:type="dxa"/>
            <w:shd w:val="clear" w:color="auto" w:fill="auto"/>
            <w:tcMar>
              <w:top w:w="100" w:type="dxa"/>
              <w:left w:w="100" w:type="dxa"/>
              <w:bottom w:w="100" w:type="dxa"/>
              <w:right w:w="100" w:type="dxa"/>
            </w:tcMar>
          </w:tcPr>
          <w:p w14:paraId="124DC6C0"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lastRenderedPageBreak/>
              <w:drawing>
                <wp:inline distT="114300" distB="114300" distL="114300" distR="114300" wp14:anchorId="55467A29" wp14:editId="17C25271">
                  <wp:extent cx="3348236" cy="2014538"/>
                  <wp:effectExtent l="0" t="0" r="5080" b="5080"/>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extLst>
                              <a:ext uri="{BEBA8EAE-BF5A-486C-A8C5-ECC9F3942E4B}">
                                <a14:imgProps xmlns:a14="http://schemas.microsoft.com/office/drawing/2010/main">
                                  <a14:imgLayer r:embed="rId54">
                                    <a14:imgEffect>
                                      <a14:saturation sat="0"/>
                                    </a14:imgEffect>
                                  </a14:imgLayer>
                                </a14:imgProps>
                              </a:ext>
                            </a:extLst>
                          </a:blip>
                          <a:srcRect/>
                          <a:stretch>
                            <a:fillRect/>
                          </a:stretch>
                        </pic:blipFill>
                        <pic:spPr>
                          <a:xfrm>
                            <a:off x="0" y="0"/>
                            <a:ext cx="3348236" cy="2014538"/>
                          </a:xfrm>
                          <a:prstGeom prst="rect">
                            <a:avLst/>
                          </a:prstGeom>
                          <a:ln/>
                        </pic:spPr>
                      </pic:pic>
                    </a:graphicData>
                  </a:graphic>
                </wp:inline>
              </w:drawing>
            </w:r>
          </w:p>
        </w:tc>
      </w:tr>
      <w:tr w:rsidR="00EC5C23" w:rsidRPr="00EC5C23" w14:paraId="7F2B90A8" w14:textId="77777777" w:rsidTr="00A323B9">
        <w:tc>
          <w:tcPr>
            <w:tcW w:w="5550" w:type="dxa"/>
            <w:shd w:val="clear" w:color="auto" w:fill="auto"/>
            <w:tcMar>
              <w:top w:w="100" w:type="dxa"/>
              <w:left w:w="100" w:type="dxa"/>
              <w:bottom w:w="100" w:type="dxa"/>
              <w:right w:w="100" w:type="dxa"/>
            </w:tcMar>
          </w:tcPr>
          <w:p w14:paraId="24D0F3F4"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49557DFD" wp14:editId="14E1882E">
                  <wp:extent cx="3357892" cy="2024063"/>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extLst>
                              <a:ext uri="{BEBA8EAE-BF5A-486C-A8C5-ECC9F3942E4B}">
                                <a14:imgProps xmlns:a14="http://schemas.microsoft.com/office/drawing/2010/main">
                                  <a14:imgLayer r:embed="rId56">
                                    <a14:imgEffect>
                                      <a14:saturation sat="0"/>
                                    </a14:imgEffect>
                                  </a14:imgLayer>
                                </a14:imgProps>
                              </a:ext>
                            </a:extLst>
                          </a:blip>
                          <a:srcRect/>
                          <a:stretch>
                            <a:fillRect/>
                          </a:stretch>
                        </pic:blipFill>
                        <pic:spPr>
                          <a:xfrm>
                            <a:off x="0" y="0"/>
                            <a:ext cx="3357892" cy="2024063"/>
                          </a:xfrm>
                          <a:prstGeom prst="rect">
                            <a:avLst/>
                          </a:prstGeom>
                          <a:ln/>
                        </pic:spPr>
                      </pic:pic>
                    </a:graphicData>
                  </a:graphic>
                </wp:inline>
              </w:drawing>
            </w:r>
          </w:p>
        </w:tc>
      </w:tr>
      <w:tr w:rsidR="00EC5C23" w:rsidRPr="00EC5C23" w14:paraId="16768957" w14:textId="77777777" w:rsidTr="00A323B9">
        <w:tc>
          <w:tcPr>
            <w:tcW w:w="5550" w:type="dxa"/>
            <w:shd w:val="clear" w:color="auto" w:fill="auto"/>
            <w:tcMar>
              <w:top w:w="100" w:type="dxa"/>
              <w:left w:w="100" w:type="dxa"/>
              <w:bottom w:w="100" w:type="dxa"/>
              <w:right w:w="100" w:type="dxa"/>
            </w:tcMar>
          </w:tcPr>
          <w:p w14:paraId="45598600"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7ABAEA7F" wp14:editId="693EA912">
                  <wp:extent cx="3348038" cy="2016325"/>
                  <wp:effectExtent l="0" t="0" r="5080" b="3175"/>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extLst>
                              <a:ext uri="{BEBA8EAE-BF5A-486C-A8C5-ECC9F3942E4B}">
                                <a14:imgProps xmlns:a14="http://schemas.microsoft.com/office/drawing/2010/main">
                                  <a14:imgLayer r:embed="rId58">
                                    <a14:imgEffect>
                                      <a14:saturation sat="0"/>
                                    </a14:imgEffect>
                                  </a14:imgLayer>
                                </a14:imgProps>
                              </a:ext>
                            </a:extLst>
                          </a:blip>
                          <a:srcRect/>
                          <a:stretch>
                            <a:fillRect/>
                          </a:stretch>
                        </pic:blipFill>
                        <pic:spPr>
                          <a:xfrm>
                            <a:off x="0" y="0"/>
                            <a:ext cx="3348038" cy="2016325"/>
                          </a:xfrm>
                          <a:prstGeom prst="rect">
                            <a:avLst/>
                          </a:prstGeom>
                          <a:ln/>
                        </pic:spPr>
                      </pic:pic>
                    </a:graphicData>
                  </a:graphic>
                </wp:inline>
              </w:drawing>
            </w:r>
          </w:p>
        </w:tc>
      </w:tr>
    </w:tbl>
    <w:p w14:paraId="5C7F9230" w14:textId="77777777" w:rsidR="00EC5C23" w:rsidRPr="00EC5C23" w:rsidRDefault="00EC5C23" w:rsidP="006B2054">
      <w:pPr>
        <w:spacing w:line="240" w:lineRule="auto"/>
        <w:jc w:val="both"/>
        <w:rPr>
          <w:rFonts w:ascii="Times New Roman" w:hAnsi="Times New Roman" w:cs="Times New Roman"/>
          <w:sz w:val="18"/>
          <w:szCs w:val="18"/>
        </w:rPr>
      </w:pPr>
    </w:p>
    <w:p w14:paraId="2518357F" w14:textId="77777777" w:rsidR="00EC5C23" w:rsidRPr="00EC5C23" w:rsidRDefault="00EC5C23" w:rsidP="006B2054">
      <w:pPr>
        <w:spacing w:line="240" w:lineRule="auto"/>
        <w:jc w:val="both"/>
        <w:rPr>
          <w:rFonts w:ascii="Times New Roman" w:hAnsi="Times New Roman" w:cs="Times New Roman"/>
        </w:rPr>
      </w:pPr>
      <w:r w:rsidRPr="00EC5C23">
        <w:rPr>
          <w:rFonts w:ascii="Times New Roman" w:hAnsi="Times New Roman" w:cs="Times New Roman"/>
        </w:rPr>
        <w:t>The pH level at the Airport site was the highest (11.1775), while the pH level at the Anderson Hill Rd. site was the lowest (10.49), and the Golf Course site having the second highest pH (10.725).</w:t>
      </w:r>
    </w:p>
    <w:p w14:paraId="2CC91EDB" w14:textId="77777777" w:rsidR="00EC5C23" w:rsidRPr="00EC5C23" w:rsidRDefault="00EC5C23" w:rsidP="006B2054">
      <w:pPr>
        <w:spacing w:line="240" w:lineRule="auto"/>
        <w:jc w:val="both"/>
        <w:rPr>
          <w:rFonts w:ascii="Times New Roman" w:hAnsi="Times New Roman" w:cs="Times New Roman"/>
          <w:sz w:val="18"/>
          <w:szCs w:val="18"/>
        </w:rPr>
      </w:pPr>
    </w:p>
    <w:tbl>
      <w:tblPr>
        <w:tblW w:w="5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80"/>
      </w:tblGrid>
      <w:tr w:rsidR="00EC5C23" w:rsidRPr="00EC5C23" w14:paraId="47F8D52D" w14:textId="77777777" w:rsidTr="00A323B9">
        <w:tc>
          <w:tcPr>
            <w:tcW w:w="5580" w:type="dxa"/>
            <w:shd w:val="clear" w:color="auto" w:fill="auto"/>
            <w:tcMar>
              <w:top w:w="100" w:type="dxa"/>
              <w:left w:w="100" w:type="dxa"/>
              <w:bottom w:w="100" w:type="dxa"/>
              <w:right w:w="100" w:type="dxa"/>
            </w:tcMar>
          </w:tcPr>
          <w:p w14:paraId="3AB1899B"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lastRenderedPageBreak/>
              <w:drawing>
                <wp:inline distT="114300" distB="114300" distL="114300" distR="114300" wp14:anchorId="2603994A" wp14:editId="3503FE1B">
                  <wp:extent cx="3409950" cy="2044700"/>
                  <wp:effectExtent l="0" t="0" r="0" b="0"/>
                  <wp:docPr id="1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extLst>
                              <a:ext uri="{BEBA8EAE-BF5A-486C-A8C5-ECC9F3942E4B}">
                                <a14:imgProps xmlns:a14="http://schemas.microsoft.com/office/drawing/2010/main">
                                  <a14:imgLayer r:embed="rId60">
                                    <a14:imgEffect>
                                      <a14:saturation sat="0"/>
                                    </a14:imgEffect>
                                  </a14:imgLayer>
                                </a14:imgProps>
                              </a:ext>
                            </a:extLst>
                          </a:blip>
                          <a:srcRect/>
                          <a:stretch>
                            <a:fillRect/>
                          </a:stretch>
                        </pic:blipFill>
                        <pic:spPr>
                          <a:xfrm>
                            <a:off x="0" y="0"/>
                            <a:ext cx="3409950" cy="2044700"/>
                          </a:xfrm>
                          <a:prstGeom prst="rect">
                            <a:avLst/>
                          </a:prstGeom>
                          <a:ln/>
                        </pic:spPr>
                      </pic:pic>
                    </a:graphicData>
                  </a:graphic>
                </wp:inline>
              </w:drawing>
            </w:r>
          </w:p>
        </w:tc>
      </w:tr>
      <w:tr w:rsidR="00EC5C23" w:rsidRPr="00EC5C23" w14:paraId="7D4E2D80" w14:textId="77777777" w:rsidTr="00A323B9">
        <w:tc>
          <w:tcPr>
            <w:tcW w:w="5580" w:type="dxa"/>
            <w:shd w:val="clear" w:color="auto" w:fill="auto"/>
            <w:tcMar>
              <w:top w:w="100" w:type="dxa"/>
              <w:left w:w="100" w:type="dxa"/>
              <w:bottom w:w="100" w:type="dxa"/>
              <w:right w:w="100" w:type="dxa"/>
            </w:tcMar>
          </w:tcPr>
          <w:p w14:paraId="3016FF55"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24AB0544" wp14:editId="59483E8C">
                  <wp:extent cx="3409950" cy="20447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extLst>
                              <a:ext uri="{BEBA8EAE-BF5A-486C-A8C5-ECC9F3942E4B}">
                                <a14:imgProps xmlns:a14="http://schemas.microsoft.com/office/drawing/2010/main">
                                  <a14:imgLayer r:embed="rId62">
                                    <a14:imgEffect>
                                      <a14:saturation sat="0"/>
                                    </a14:imgEffect>
                                  </a14:imgLayer>
                                </a14:imgProps>
                              </a:ext>
                            </a:extLst>
                          </a:blip>
                          <a:srcRect/>
                          <a:stretch>
                            <a:fillRect/>
                          </a:stretch>
                        </pic:blipFill>
                        <pic:spPr>
                          <a:xfrm>
                            <a:off x="0" y="0"/>
                            <a:ext cx="3409950" cy="2044700"/>
                          </a:xfrm>
                          <a:prstGeom prst="rect">
                            <a:avLst/>
                          </a:prstGeom>
                          <a:ln/>
                        </pic:spPr>
                      </pic:pic>
                    </a:graphicData>
                  </a:graphic>
                </wp:inline>
              </w:drawing>
            </w:r>
          </w:p>
        </w:tc>
      </w:tr>
      <w:tr w:rsidR="00EC5C23" w:rsidRPr="00EC5C23" w14:paraId="6A4F4A3D" w14:textId="77777777" w:rsidTr="00A323B9">
        <w:tc>
          <w:tcPr>
            <w:tcW w:w="5580" w:type="dxa"/>
            <w:shd w:val="clear" w:color="auto" w:fill="auto"/>
            <w:tcMar>
              <w:top w:w="100" w:type="dxa"/>
              <w:left w:w="100" w:type="dxa"/>
              <w:bottom w:w="100" w:type="dxa"/>
              <w:right w:w="100" w:type="dxa"/>
            </w:tcMar>
          </w:tcPr>
          <w:p w14:paraId="3B348E99"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2250DF12" wp14:editId="6EF66489">
                  <wp:extent cx="3409950" cy="20447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3">
                            <a:extLst>
                              <a:ext uri="{BEBA8EAE-BF5A-486C-A8C5-ECC9F3942E4B}">
                                <a14:imgProps xmlns:a14="http://schemas.microsoft.com/office/drawing/2010/main">
                                  <a14:imgLayer r:embed="rId64">
                                    <a14:imgEffect>
                                      <a14:saturation sat="0"/>
                                    </a14:imgEffect>
                                  </a14:imgLayer>
                                </a14:imgProps>
                              </a:ext>
                            </a:extLst>
                          </a:blip>
                          <a:srcRect/>
                          <a:stretch>
                            <a:fillRect/>
                          </a:stretch>
                        </pic:blipFill>
                        <pic:spPr>
                          <a:xfrm>
                            <a:off x="0" y="0"/>
                            <a:ext cx="3409950" cy="2044700"/>
                          </a:xfrm>
                          <a:prstGeom prst="rect">
                            <a:avLst/>
                          </a:prstGeom>
                          <a:ln/>
                        </pic:spPr>
                      </pic:pic>
                    </a:graphicData>
                  </a:graphic>
                </wp:inline>
              </w:drawing>
            </w:r>
          </w:p>
        </w:tc>
      </w:tr>
    </w:tbl>
    <w:p w14:paraId="7EDFEB03" w14:textId="77777777" w:rsidR="00EC5C23" w:rsidRPr="00EC5C23" w:rsidRDefault="00EC5C23" w:rsidP="006B2054">
      <w:pPr>
        <w:spacing w:line="240" w:lineRule="auto"/>
        <w:jc w:val="both"/>
        <w:rPr>
          <w:rFonts w:ascii="Times New Roman" w:hAnsi="Times New Roman" w:cs="Times New Roman"/>
          <w:sz w:val="18"/>
          <w:szCs w:val="18"/>
        </w:rPr>
      </w:pPr>
    </w:p>
    <w:p w14:paraId="6F47BEA9" w14:textId="77777777" w:rsidR="00EC5C23" w:rsidRPr="00EC5C23" w:rsidRDefault="00EC5C23" w:rsidP="006B2054">
      <w:pPr>
        <w:spacing w:line="240" w:lineRule="auto"/>
        <w:jc w:val="both"/>
        <w:rPr>
          <w:rFonts w:ascii="Times New Roman" w:hAnsi="Times New Roman" w:cs="Times New Roman"/>
        </w:rPr>
      </w:pPr>
      <w:r w:rsidRPr="00EC5C23">
        <w:rPr>
          <w:rFonts w:ascii="Times New Roman" w:hAnsi="Times New Roman" w:cs="Times New Roman"/>
        </w:rPr>
        <w:t xml:space="preserve">The average turbidity (NTU) was highest at the Airport site (47.5 NTU), while the average turbidity was lowest at the Golf Course Site (2.475 NTU), and the Anderson Hill Rd. site having the second highest average turbidity level (4.025 NTU). </w:t>
      </w:r>
    </w:p>
    <w:p w14:paraId="2E6A3AE1" w14:textId="77777777" w:rsidR="00EC5C23" w:rsidRPr="00EC5C23" w:rsidRDefault="00EC5C23" w:rsidP="006B2054">
      <w:pPr>
        <w:spacing w:line="240" w:lineRule="auto"/>
        <w:jc w:val="both"/>
        <w:rPr>
          <w:rFonts w:ascii="Times New Roman" w:hAnsi="Times New Roman" w:cs="Times New Roman"/>
          <w:sz w:val="18"/>
          <w:szCs w:val="18"/>
        </w:rPr>
      </w:pPr>
    </w:p>
    <w:tbl>
      <w:tblPr>
        <w:tblW w:w="5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90"/>
      </w:tblGrid>
      <w:tr w:rsidR="00EC5C23" w:rsidRPr="00EC5C23" w14:paraId="04DF23B5" w14:textId="77777777" w:rsidTr="00A323B9">
        <w:tc>
          <w:tcPr>
            <w:tcW w:w="5790" w:type="dxa"/>
            <w:shd w:val="clear" w:color="auto" w:fill="auto"/>
            <w:tcMar>
              <w:top w:w="100" w:type="dxa"/>
              <w:left w:w="100" w:type="dxa"/>
              <w:bottom w:w="100" w:type="dxa"/>
              <w:right w:w="100" w:type="dxa"/>
            </w:tcMar>
          </w:tcPr>
          <w:p w14:paraId="3C61895A"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lastRenderedPageBreak/>
              <w:drawing>
                <wp:inline distT="114300" distB="114300" distL="114300" distR="114300" wp14:anchorId="447A9B9E" wp14:editId="0F06E702">
                  <wp:extent cx="3438525" cy="2066925"/>
                  <wp:effectExtent l="0" t="0" r="9525" b="9525"/>
                  <wp:docPr id="19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5">
                            <a:extLst>
                              <a:ext uri="{BEBA8EAE-BF5A-486C-A8C5-ECC9F3942E4B}">
                                <a14:imgProps xmlns:a14="http://schemas.microsoft.com/office/drawing/2010/main">
                                  <a14:imgLayer r:embed="rId66">
                                    <a14:imgEffect>
                                      <a14:saturation sat="0"/>
                                    </a14:imgEffect>
                                  </a14:imgLayer>
                                </a14:imgProps>
                              </a:ext>
                            </a:extLst>
                          </a:blip>
                          <a:srcRect/>
                          <a:stretch>
                            <a:fillRect/>
                          </a:stretch>
                        </pic:blipFill>
                        <pic:spPr>
                          <a:xfrm>
                            <a:off x="0" y="0"/>
                            <a:ext cx="3438525" cy="2066925"/>
                          </a:xfrm>
                          <a:prstGeom prst="rect">
                            <a:avLst/>
                          </a:prstGeom>
                          <a:ln/>
                        </pic:spPr>
                      </pic:pic>
                    </a:graphicData>
                  </a:graphic>
                </wp:inline>
              </w:drawing>
            </w:r>
          </w:p>
        </w:tc>
      </w:tr>
      <w:tr w:rsidR="00EC5C23" w:rsidRPr="00EC5C23" w14:paraId="0C876687" w14:textId="77777777" w:rsidTr="00A323B9">
        <w:tc>
          <w:tcPr>
            <w:tcW w:w="5790" w:type="dxa"/>
            <w:shd w:val="clear" w:color="auto" w:fill="auto"/>
            <w:tcMar>
              <w:top w:w="100" w:type="dxa"/>
              <w:left w:w="100" w:type="dxa"/>
              <w:bottom w:w="100" w:type="dxa"/>
              <w:right w:w="100" w:type="dxa"/>
            </w:tcMar>
          </w:tcPr>
          <w:p w14:paraId="7F697A57" w14:textId="77777777" w:rsidR="00EC5C23" w:rsidRPr="00EC5C23" w:rsidRDefault="00EC5C23" w:rsidP="006B2054">
            <w:pPr>
              <w:spacing w:line="240" w:lineRule="auto"/>
              <w:jc w:val="both"/>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533F9B00" wp14:editId="19F504E0">
                  <wp:extent cx="3438525" cy="2066925"/>
                  <wp:effectExtent l="0" t="0" r="9525" b="9525"/>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extLst>
                              <a:ext uri="{BEBA8EAE-BF5A-486C-A8C5-ECC9F3942E4B}">
                                <a14:imgProps xmlns:a14="http://schemas.microsoft.com/office/drawing/2010/main">
                                  <a14:imgLayer r:embed="rId68">
                                    <a14:imgEffect>
                                      <a14:saturation sat="0"/>
                                    </a14:imgEffect>
                                  </a14:imgLayer>
                                </a14:imgProps>
                              </a:ext>
                            </a:extLst>
                          </a:blip>
                          <a:srcRect/>
                          <a:stretch>
                            <a:fillRect/>
                          </a:stretch>
                        </pic:blipFill>
                        <pic:spPr>
                          <a:xfrm>
                            <a:off x="0" y="0"/>
                            <a:ext cx="3438525" cy="2066925"/>
                          </a:xfrm>
                          <a:prstGeom prst="rect">
                            <a:avLst/>
                          </a:prstGeom>
                          <a:ln/>
                        </pic:spPr>
                      </pic:pic>
                    </a:graphicData>
                  </a:graphic>
                </wp:inline>
              </w:drawing>
            </w:r>
          </w:p>
        </w:tc>
      </w:tr>
      <w:tr w:rsidR="00EC5C23" w:rsidRPr="00EC5C23" w14:paraId="3EAF5B82" w14:textId="77777777" w:rsidTr="00A323B9">
        <w:tc>
          <w:tcPr>
            <w:tcW w:w="5790" w:type="dxa"/>
            <w:shd w:val="clear" w:color="auto" w:fill="auto"/>
            <w:tcMar>
              <w:top w:w="100" w:type="dxa"/>
              <w:left w:w="100" w:type="dxa"/>
              <w:bottom w:w="100" w:type="dxa"/>
              <w:right w:w="100" w:type="dxa"/>
            </w:tcMar>
          </w:tcPr>
          <w:p w14:paraId="4174F387" w14:textId="77777777" w:rsidR="00EC5C23" w:rsidRPr="00EC5C23" w:rsidRDefault="00EC5C23" w:rsidP="008B6AF0">
            <w:pPr>
              <w:spacing w:line="240" w:lineRule="auto"/>
              <w:jc w:val="center"/>
              <w:rPr>
                <w:rFonts w:ascii="Times New Roman" w:hAnsi="Times New Roman" w:cs="Times New Roman"/>
                <w:sz w:val="18"/>
                <w:szCs w:val="18"/>
              </w:rPr>
            </w:pPr>
            <w:r w:rsidRPr="00EC5C23">
              <w:rPr>
                <w:rFonts w:ascii="Times New Roman" w:hAnsi="Times New Roman" w:cs="Times New Roman"/>
                <w:noProof/>
                <w:sz w:val="18"/>
                <w:szCs w:val="18"/>
              </w:rPr>
              <w:drawing>
                <wp:inline distT="114300" distB="114300" distL="114300" distR="114300" wp14:anchorId="508439B9" wp14:editId="057D12E3">
                  <wp:extent cx="3438525" cy="2066925"/>
                  <wp:effectExtent l="0" t="0" r="9525" b="9525"/>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9">
                            <a:extLst>
                              <a:ext uri="{BEBA8EAE-BF5A-486C-A8C5-ECC9F3942E4B}">
                                <a14:imgProps xmlns:a14="http://schemas.microsoft.com/office/drawing/2010/main">
                                  <a14:imgLayer r:embed="rId70">
                                    <a14:imgEffect>
                                      <a14:saturation sat="0"/>
                                    </a14:imgEffect>
                                  </a14:imgLayer>
                                </a14:imgProps>
                              </a:ext>
                            </a:extLst>
                          </a:blip>
                          <a:srcRect/>
                          <a:stretch>
                            <a:fillRect/>
                          </a:stretch>
                        </pic:blipFill>
                        <pic:spPr>
                          <a:xfrm>
                            <a:off x="0" y="0"/>
                            <a:ext cx="3438525" cy="2066925"/>
                          </a:xfrm>
                          <a:prstGeom prst="rect">
                            <a:avLst/>
                          </a:prstGeom>
                          <a:ln/>
                        </pic:spPr>
                      </pic:pic>
                    </a:graphicData>
                  </a:graphic>
                </wp:inline>
              </w:drawing>
            </w:r>
          </w:p>
        </w:tc>
      </w:tr>
    </w:tbl>
    <w:p w14:paraId="68565F6B" w14:textId="77777777" w:rsidR="00EC5C23" w:rsidRPr="00EC5C23" w:rsidRDefault="00EC5C23" w:rsidP="006B2054">
      <w:pPr>
        <w:spacing w:line="240" w:lineRule="auto"/>
        <w:jc w:val="both"/>
        <w:rPr>
          <w:rFonts w:ascii="Times New Roman" w:hAnsi="Times New Roman" w:cs="Times New Roman"/>
        </w:rPr>
      </w:pPr>
    </w:p>
    <w:p w14:paraId="549779DD" w14:textId="77777777" w:rsidR="00EC5C23" w:rsidRPr="00EC5C23" w:rsidRDefault="00EC5C23" w:rsidP="006B2054">
      <w:pPr>
        <w:spacing w:line="240" w:lineRule="auto"/>
        <w:jc w:val="both"/>
        <w:rPr>
          <w:rFonts w:ascii="Times New Roman" w:hAnsi="Times New Roman" w:cs="Times New Roman"/>
        </w:rPr>
      </w:pPr>
      <w:r w:rsidRPr="00EC5C23">
        <w:rPr>
          <w:rFonts w:ascii="Times New Roman" w:hAnsi="Times New Roman" w:cs="Times New Roman"/>
        </w:rPr>
        <w:t xml:space="preserve">Average flow rate (m^3/s) was highest at the Anderson Hill Rd. site (6.80125 m^3/s), while flow average rate was lowest at the Airport site (0.58025 m^3/s), and the Golf Course site having the second fastest average flow rate (2.07975 m^3/s). </w:t>
      </w:r>
    </w:p>
    <w:p w14:paraId="522B0600" w14:textId="77777777" w:rsidR="00EC5C23" w:rsidRPr="00EC5C23" w:rsidRDefault="00EC5C23" w:rsidP="006B2054">
      <w:pPr>
        <w:spacing w:line="240" w:lineRule="auto"/>
        <w:jc w:val="both"/>
        <w:rPr>
          <w:rFonts w:ascii="Times New Roman" w:hAnsi="Times New Roman" w:cs="Times New Roman"/>
        </w:rPr>
      </w:pPr>
    </w:p>
    <w:p w14:paraId="57920B5C" w14:textId="77777777" w:rsidR="00EC5C23" w:rsidRPr="00EC5C23" w:rsidRDefault="00EC5C23" w:rsidP="006B2054">
      <w:pPr>
        <w:spacing w:line="240" w:lineRule="auto"/>
        <w:jc w:val="both"/>
        <w:rPr>
          <w:rFonts w:ascii="Times New Roman" w:hAnsi="Times New Roman" w:cs="Times New Roman"/>
          <w:u w:val="single"/>
        </w:rPr>
      </w:pPr>
      <w:r w:rsidRPr="00EC5C23">
        <w:rPr>
          <w:rFonts w:ascii="Times New Roman" w:hAnsi="Times New Roman" w:cs="Times New Roman"/>
        </w:rPr>
        <w:lastRenderedPageBreak/>
        <w:t>The average temperature (Celcius) was highest at the Airport site (11.425 °C), while the average temperature was lowest at the Golf Course site (10.15 °C), and the second highest average temperature was the Anderson Hill Rd. site (10.175 °C). These graphs where not show because the steady decrease in temperature was because of moving into the winter season as we tested.</w:t>
      </w:r>
    </w:p>
    <w:p w14:paraId="18CAAEB4" w14:textId="77777777" w:rsidR="00EC5C23" w:rsidRPr="00EC5C23" w:rsidRDefault="00EC5C23" w:rsidP="006B2054">
      <w:pPr>
        <w:spacing w:line="240" w:lineRule="auto"/>
        <w:jc w:val="both"/>
        <w:rPr>
          <w:rFonts w:ascii="Times New Roman" w:hAnsi="Times New Roman" w:cs="Times New Roman"/>
          <w:sz w:val="24"/>
          <w:szCs w:val="24"/>
        </w:rPr>
      </w:pPr>
    </w:p>
    <w:p w14:paraId="475F1454" w14:textId="26D370A8" w:rsidR="00EC5C23" w:rsidRPr="00EC5C23" w:rsidRDefault="00EC5C23" w:rsidP="006B2054">
      <w:pPr>
        <w:spacing w:line="240" w:lineRule="auto"/>
        <w:jc w:val="both"/>
        <w:rPr>
          <w:rFonts w:ascii="Times New Roman" w:hAnsi="Times New Roman" w:cs="Times New Roman"/>
          <w:caps/>
          <w:sz w:val="24"/>
          <w:szCs w:val="24"/>
        </w:rPr>
      </w:pPr>
      <w:r w:rsidRPr="00EC5C23">
        <w:rPr>
          <w:rFonts w:ascii="Times New Roman" w:hAnsi="Times New Roman" w:cs="Times New Roman"/>
          <w:caps/>
          <w:sz w:val="24"/>
          <w:szCs w:val="24"/>
        </w:rPr>
        <w:t xml:space="preserve">Discussion </w:t>
      </w:r>
    </w:p>
    <w:p w14:paraId="5EF6C380" w14:textId="1895A8B6" w:rsidR="00EC5C23" w:rsidRPr="00EC5C23" w:rsidRDefault="00EC5C23" w:rsidP="006B2054">
      <w:pPr>
        <w:spacing w:line="240" w:lineRule="auto"/>
        <w:jc w:val="both"/>
        <w:rPr>
          <w:rFonts w:ascii="Times New Roman" w:hAnsi="Times New Roman" w:cs="Times New Roman"/>
        </w:rPr>
      </w:pPr>
      <w:r w:rsidRPr="00EC5C23">
        <w:rPr>
          <w:rFonts w:ascii="Times New Roman" w:hAnsi="Times New Roman" w:cs="Times New Roman"/>
        </w:rPr>
        <w:tab/>
        <w:t>In the course of this field study, we sought to determine the differences, if any, between the water quality observed at three different locations along the Blind Brook as it flows across SUNY Purchase campus. The key differences between the three locations were, going from north to south downstream, the first location is immediately adjacent to water catchment areas on the property of Westchester County Airport near to their runways, the second location is about halfway south along the east side of campus and is near a golf course and housing development, the third location is just south of where the stream crosses under Anderson Hill road just off campus. The comparison of these three types of adjacent uses, commercial airport, housing/recreational, and roadway, was the main investigation of our project. We observed that the first location, on average, had a higher water temperature, and slower flow rate, as well as higher levels of DO, pH, and total dissolved solids, as compared with the subsequent two locations. It is difficult to infer a strong trend, based on limited sampling events, but implies that there is likely a higher nutrient concentration at that point in the stream near the airport. The Airport Site and the Golf Course site had the highest levels of total dissolved solids, pH, and conductivity are markers of having high nutrient levels as well as showing that runoff from these locations affects the Blind Brook significantly. High nutrient levels, pH, and total dissolved solids usually correlate to high phosphorus, nitrogen, and other fertilizers as well as shows that these sites are directly affecting the health of the tributary.  The conductivity of the water is its ability to have electrical current run through it. Conductivity is directly related to pH, Salinity, and Total Dissolved Solids. Seeing the results show high Total Dissolved Solids and seeing High Conductivity levels as well as these results increasing as the DO% and DO mg/L went up.</w:t>
      </w:r>
    </w:p>
    <w:p w14:paraId="50EB5B00" w14:textId="01154C72" w:rsidR="00EC5C23" w:rsidRPr="00EC5C23" w:rsidRDefault="00EC5C23" w:rsidP="006B2054">
      <w:pPr>
        <w:spacing w:line="240" w:lineRule="auto"/>
        <w:ind w:firstLine="720"/>
        <w:jc w:val="both"/>
        <w:rPr>
          <w:rFonts w:ascii="Times New Roman" w:hAnsi="Times New Roman" w:cs="Times New Roman"/>
        </w:rPr>
      </w:pPr>
      <w:r w:rsidRPr="00EC5C23">
        <w:rPr>
          <w:rFonts w:ascii="Times New Roman" w:hAnsi="Times New Roman" w:cs="Times New Roman"/>
        </w:rPr>
        <w:t>The results varied from test to test with some outliers in the data that were unexplained nevertheless, over the testing cycle some trends were observed with turbidity, pH, DO% and Temperature all being the overall highest at the airport over all testing days with DO(mg/L) and TDS showing similar trends regardless of outliers on two separate days. All other sites show similar trends overtime with varying levels not greatly exceeding those observed at the airport site. The average turbidity was highest at the Airport site (47.5 NTU) and the Anderson Hill Rd. site (4.025 NTU) compared with the Golf Course Site site (2.475 NTU) most likely because the the Airport Site and the Anderson Hill Rd. site are in close proximity to vehicle traffic where dumping is caused by runoff directly going in clouding the water while at the Golf Course site with fertilizers and sprays being applied that get into the Blind Brook through groundwater contamination which gets into the stream causing higher total dissolved solids but low turbidity. At the Airport Site and the Golf Course site they saw a trend that the average pH, Total Dissolved Solids, and Conductivity had their highest levels compared with the Anderson Hill Rd. site. This could imply that the dumping of runoff into these sites is highest at the Airport and Golf Course sites. Pollution of ecosystems can be caused by the relatively high levels of de-icing agent, cleaning products used on the planes and equipment, fuel, and other sources of emissions deposited into biological communities by runoff. The pollution caused by runoff affects soil quality, groundwater quality, and stream/lake/ocean/etc. waters</w:t>
      </w:r>
      <w:r w:rsidR="006B2054">
        <w:rPr>
          <w:rFonts w:ascii="Times New Roman" w:hAnsi="Times New Roman" w:cs="Times New Roman"/>
        </w:rPr>
        <w:t xml:space="preserve"> </w:t>
      </w:r>
      <w:r w:rsidRPr="00EC5C23">
        <w:rPr>
          <w:rFonts w:ascii="Times New Roman" w:hAnsi="Times New Roman" w:cs="Times New Roman"/>
        </w:rPr>
        <w:t>(Sulej et al. 2011</w:t>
      </w:r>
      <w:r>
        <w:rPr>
          <w:rFonts w:ascii="Times New Roman" w:hAnsi="Times New Roman" w:cs="Times New Roman"/>
        </w:rPr>
        <w:t>)</w:t>
      </w:r>
      <w:r w:rsidR="006B2054">
        <w:rPr>
          <w:rFonts w:ascii="Times New Roman" w:hAnsi="Times New Roman" w:cs="Times New Roman"/>
        </w:rPr>
        <w:t>.</w:t>
      </w:r>
    </w:p>
    <w:p w14:paraId="0954A024" w14:textId="77777777" w:rsidR="00EC5C23" w:rsidRDefault="00EC5C23" w:rsidP="006B2054">
      <w:pPr>
        <w:spacing w:line="240" w:lineRule="auto"/>
        <w:jc w:val="both"/>
        <w:rPr>
          <w:rFonts w:ascii="Times New Roman" w:hAnsi="Times New Roman" w:cs="Times New Roman"/>
          <w:sz w:val="24"/>
          <w:szCs w:val="24"/>
        </w:rPr>
      </w:pPr>
    </w:p>
    <w:p w14:paraId="350D2888" w14:textId="0E9036D5" w:rsidR="00EC5C23" w:rsidRPr="00EC5C23" w:rsidRDefault="00EC5C23" w:rsidP="006B2054">
      <w:pPr>
        <w:spacing w:line="240" w:lineRule="auto"/>
        <w:jc w:val="both"/>
        <w:rPr>
          <w:rFonts w:ascii="Times New Roman" w:hAnsi="Times New Roman" w:cs="Times New Roman"/>
          <w:caps/>
          <w:sz w:val="24"/>
          <w:szCs w:val="24"/>
        </w:rPr>
      </w:pPr>
      <w:r w:rsidRPr="00EC5C23">
        <w:rPr>
          <w:rFonts w:ascii="Times New Roman" w:hAnsi="Times New Roman" w:cs="Times New Roman"/>
          <w:caps/>
          <w:sz w:val="24"/>
          <w:szCs w:val="24"/>
        </w:rPr>
        <w:t xml:space="preserve">Conclusion </w:t>
      </w:r>
    </w:p>
    <w:p w14:paraId="1A2900AD" w14:textId="4D94543B" w:rsidR="00EC5C23" w:rsidRPr="00EC5C23" w:rsidRDefault="00EC5C23" w:rsidP="006B2054">
      <w:pPr>
        <w:spacing w:line="240" w:lineRule="auto"/>
        <w:jc w:val="both"/>
        <w:rPr>
          <w:rFonts w:ascii="Times New Roman" w:hAnsi="Times New Roman" w:cs="Times New Roman"/>
        </w:rPr>
      </w:pPr>
      <w:r w:rsidRPr="00EC5C23">
        <w:rPr>
          <w:rFonts w:ascii="Times New Roman" w:hAnsi="Times New Roman" w:cs="Times New Roman"/>
        </w:rPr>
        <w:tab/>
        <w:t xml:space="preserve">Throughout our field study we showed that the Runoff from the Airport and the Golf Course site had the highest levels of total dissolved solids, pH, and conductivity showing that there is high salinity </w:t>
      </w:r>
      <w:r w:rsidRPr="00EC5C23">
        <w:rPr>
          <w:rFonts w:ascii="Times New Roman" w:hAnsi="Times New Roman" w:cs="Times New Roman"/>
        </w:rPr>
        <w:lastRenderedPageBreak/>
        <w:t>caused by pH increase which can damage the Blind Brook ecosystem. The Tributaries of the Long Island Sound see large volumes of sewage, industrial waste, etc. due to heavy urbanization. These added pressures being put on the Long Island Sound are increasing the amount of dissolved trace metals as well as inorganic nutrients. These are causing a potential toxic effect on the biological communities of the Long Island Sound, its tributaries, and the surrounding areas along the East River of New York. (Sweeney et al. 2004) The high conductivity levels seen at the airport site, anderson hill rd. site, and the golf course site all seem to confirm higher dissolved trace metals in the waters of the Blind Brook. the high total dissolved solids seen at the three sites also seems to point at increased runoff pollution making its way into the water. The highest levels of conductivity and total dissolved solids in the water seen where on the 4th day while from day 1-4 of testing increases where seen each day and this could be from the movement into the winter season causing higher levels of de-icing agent, fuel, and other pollutants to be released into the Blind Brook.</w:t>
      </w:r>
    </w:p>
    <w:p w14:paraId="320B9C5A" w14:textId="77777777" w:rsidR="00EC5C23" w:rsidRPr="00EC5C23" w:rsidRDefault="00EC5C23" w:rsidP="006B2054">
      <w:pPr>
        <w:spacing w:line="240" w:lineRule="auto"/>
        <w:ind w:firstLine="720"/>
        <w:jc w:val="both"/>
        <w:rPr>
          <w:rFonts w:ascii="Times New Roman" w:hAnsi="Times New Roman" w:cs="Times New Roman"/>
        </w:rPr>
      </w:pPr>
      <w:r w:rsidRPr="00EC5C23">
        <w:rPr>
          <w:rFonts w:ascii="Times New Roman" w:hAnsi="Times New Roman" w:cs="Times New Roman"/>
        </w:rPr>
        <w:t xml:space="preserve">Total dissolved solids show that there is a large amount of runoff entering the water at these two locations. The dissolved oxygen showed high levels at each of the three sites because the movement of the water across the rocks in the Blind Brook as well as the trees and shrubs surrounding the Tributary contribute to high oxygen levels. This would not occur if there was less oxygen transfer because of the surrounding ecosystem because bacteria and algae blooms would use the increased nutrients as well as the increase in the pH and conductivity to use up all the oxygen during the process of them feeding on the nutrients. This shows that the parts of the Tributary close to the Airport and the Golf course are most heavily affected by runoff because of their proximity to the runoff as well as these sites having slower flow rate causing the runoff, nutrients, etc. to pool and concentrate in these locations. </w:t>
      </w:r>
    </w:p>
    <w:p w14:paraId="3FBC959E" w14:textId="77777777" w:rsidR="00EC5C23" w:rsidRDefault="00EC5C23" w:rsidP="006B2054">
      <w:pPr>
        <w:spacing w:line="240" w:lineRule="auto"/>
        <w:jc w:val="both"/>
        <w:rPr>
          <w:rFonts w:ascii="Times New Roman" w:hAnsi="Times New Roman" w:cs="Times New Roman"/>
        </w:rPr>
      </w:pPr>
    </w:p>
    <w:p w14:paraId="337D5499" w14:textId="40C4AA8F" w:rsidR="00EC5C23" w:rsidRPr="00EC5C23" w:rsidRDefault="00EC5C23" w:rsidP="006B2054">
      <w:pPr>
        <w:spacing w:line="240" w:lineRule="auto"/>
        <w:jc w:val="both"/>
        <w:rPr>
          <w:rFonts w:ascii="Times New Roman" w:hAnsi="Times New Roman" w:cs="Times New Roman"/>
          <w:caps/>
          <w:sz w:val="24"/>
          <w:szCs w:val="24"/>
        </w:rPr>
      </w:pPr>
      <w:r w:rsidRPr="00EC5C23">
        <w:rPr>
          <w:rFonts w:ascii="Times New Roman" w:hAnsi="Times New Roman" w:cs="Times New Roman"/>
          <w:caps/>
          <w:sz w:val="24"/>
          <w:szCs w:val="24"/>
        </w:rPr>
        <w:t xml:space="preserve">Acknowledgements </w:t>
      </w:r>
    </w:p>
    <w:p w14:paraId="6A235289" w14:textId="77777777" w:rsidR="00EC5C23" w:rsidRPr="00EC5C23" w:rsidRDefault="00EC5C23" w:rsidP="006B2054">
      <w:pPr>
        <w:spacing w:line="240" w:lineRule="auto"/>
        <w:jc w:val="both"/>
        <w:rPr>
          <w:rFonts w:ascii="Times New Roman" w:hAnsi="Times New Roman" w:cs="Times New Roman"/>
        </w:rPr>
      </w:pPr>
      <w:r w:rsidRPr="00EC5C23">
        <w:rPr>
          <w:rFonts w:ascii="Times New Roman" w:hAnsi="Times New Roman" w:cs="Times New Roman"/>
        </w:rPr>
        <w:t xml:space="preserve">Thanks to SUNY Purchase Environmental Science Department, Dr. Jackson, our classmates, and peer reviewers. </w:t>
      </w:r>
    </w:p>
    <w:p w14:paraId="07EECC4A" w14:textId="77777777" w:rsidR="00EC5C23" w:rsidRPr="00EC5C23" w:rsidRDefault="00EC5C23" w:rsidP="006B2054">
      <w:pPr>
        <w:spacing w:line="240" w:lineRule="auto"/>
        <w:jc w:val="both"/>
        <w:rPr>
          <w:rFonts w:ascii="Times New Roman" w:hAnsi="Times New Roman" w:cs="Times New Roman"/>
          <w:u w:val="single"/>
        </w:rPr>
      </w:pPr>
    </w:p>
    <w:p w14:paraId="33AD41ED" w14:textId="53D019D2" w:rsidR="00EC5C23" w:rsidRPr="00EC5C23" w:rsidRDefault="00EC5C23" w:rsidP="006B2054">
      <w:pPr>
        <w:spacing w:line="240" w:lineRule="auto"/>
        <w:jc w:val="both"/>
        <w:rPr>
          <w:rFonts w:ascii="Times New Roman" w:hAnsi="Times New Roman" w:cs="Times New Roman"/>
          <w:caps/>
          <w:u w:val="single"/>
        </w:rPr>
      </w:pPr>
      <w:r w:rsidRPr="00EC5C23">
        <w:rPr>
          <w:rFonts w:ascii="Times New Roman" w:hAnsi="Times New Roman" w:cs="Times New Roman"/>
          <w:caps/>
          <w:sz w:val="24"/>
          <w:szCs w:val="24"/>
        </w:rPr>
        <w:t>Literature Cited</w:t>
      </w:r>
      <w:r w:rsidRPr="00EC5C23">
        <w:rPr>
          <w:rFonts w:ascii="Times New Roman" w:hAnsi="Times New Roman" w:cs="Times New Roman"/>
          <w:caps/>
          <w:u w:val="single"/>
        </w:rPr>
        <w:t xml:space="preserve"> </w:t>
      </w:r>
    </w:p>
    <w:p w14:paraId="00C7D0B4" w14:textId="77777777"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rPr>
        <w:t>Burns, D., T. Vitvar, J. McDonnell, J. Hassett, J. Duncan, and C. Kendall. 2005. Effects of suburban development on runoff generation in the Croton river basin, New York, USA. Journal of Hydrology 311(1-4):266-8</w:t>
      </w:r>
      <w:r w:rsidR="00441637">
        <w:rPr>
          <w:rFonts w:ascii="Times New Roman" w:hAnsi="Times New Roman" w:cs="Times New Roman"/>
        </w:rPr>
        <w:t>.</w:t>
      </w:r>
    </w:p>
    <w:p w14:paraId="1BB5C091" w14:textId="7BCF37F1"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rPr>
        <w:t xml:space="preserve">Corsi, S. R., S. W. Geis, G. Bowman, G. G. Failey, and T. D. Rutter. 2009. Aquatic toxicity of airfield-pavement deicer materials and implications for airport runoff. Environmental Science </w:t>
      </w:r>
      <w:r w:rsidR="00893643">
        <w:rPr>
          <w:rFonts w:ascii="Times New Roman" w:hAnsi="Times New Roman" w:cs="Times New Roman"/>
        </w:rPr>
        <w:t>and</w:t>
      </w:r>
      <w:r w:rsidRPr="00EC5C23">
        <w:rPr>
          <w:rFonts w:ascii="Times New Roman" w:hAnsi="Times New Roman" w:cs="Times New Roman"/>
        </w:rPr>
        <w:t xml:space="preserve"> Technology 43(1):40-46.</w:t>
      </w:r>
    </w:p>
    <w:p w14:paraId="4CF83C89" w14:textId="77777777"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highlight w:val="white"/>
        </w:rPr>
        <w:t>Garrah, J., B. Frei, and E. Bennett. 2019. Bright spots among lakes in the Rideau valley watershed, Ontario. Ecology and Society 24(3):164-180.</w:t>
      </w:r>
    </w:p>
    <w:p w14:paraId="5A16C85F" w14:textId="77777777"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rPr>
        <w:t>Luo, H., M. Li, R. Xu, X. Fu, G. Huang, and X. Huang. 2012. Pollution characteristics of urban surface runoff in a street community. Sustainable Environmental Research 22(1): 61-68.</w:t>
      </w:r>
    </w:p>
    <w:p w14:paraId="45FF5E92" w14:textId="77777777"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rPr>
        <w:t xml:space="preserve">MacKay, A. A., S. Zinke, J. Mahoney, and J. T. Bushey. 2011. Roadway runoff water quality from milled and unaltered surfaces during convective storms. Journal of Environmental Engineering 137(12):1165–75 </w:t>
      </w:r>
    </w:p>
    <w:p w14:paraId="4C80B4BA" w14:textId="77777777"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highlight w:val="white"/>
        </w:rPr>
        <w:lastRenderedPageBreak/>
        <w:t>Pereira, L., D. Reis, H. Roeser, and A. Santiago. 2019. Relationship between land use and water quality in a watershed impacted by iron ore tailings and domestic sewage. Environmental and Water Magazine 14(5):1-11.</w:t>
      </w:r>
    </w:p>
    <w:p w14:paraId="6D2756A6" w14:textId="77777777"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rPr>
        <w:t>Phillips, P. J., and R. W. Bode. 2004. Pesticides in surface water runoff in south-eastern New York state, USA: seasonal and stormflow effects on concentrations. Pest Management Science 60(6):531–43.</w:t>
      </w:r>
    </w:p>
    <w:p w14:paraId="0302B98C" w14:textId="57A214EE"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rPr>
        <w:t>Silva, T. F. G., B. Vinçon-Leite, J. B. Lemaire, G. Petrucci, A. Giani, C. C. Figueredo, and O. N.  Nascimento. 2019. Impact of urban stormwater runoff on cyanobacteria dynamics in a tropical urban lake. Water (MDPI) 11:946.</w:t>
      </w:r>
      <w:r w:rsidRPr="00EC5C23">
        <w:rPr>
          <w:rFonts w:ascii="Times New Roman" w:hAnsi="Times New Roman" w:cs="Times New Roman"/>
          <w:u w:val="single"/>
        </w:rPr>
        <w:t xml:space="preserve"> </w:t>
      </w:r>
    </w:p>
    <w:p w14:paraId="38D31975" w14:textId="77777777"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rPr>
        <w:t>Sulej, A. M., Z. Polkowska, and J. Namiesnik. 2011.  Analysis of airport runoff waters. Critical Reviews in Analytical Chemistry 41:190-213.</w:t>
      </w:r>
    </w:p>
    <w:p w14:paraId="00CCFC78" w14:textId="77777777"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highlight w:val="white"/>
        </w:rPr>
        <w:t>Sulej, A. M., Z. Polkowska, and J. Namieśnik. 2012. Contaminants in airport runoff water in the vicinities of two international airports in Poland. Polish Journal of Environmental Studies. 21(3):725-739.</w:t>
      </w:r>
    </w:p>
    <w:p w14:paraId="79AABFEE" w14:textId="77777777" w:rsid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rPr>
        <w:t>Sweeney, A., and S. A. Sanudo-Wilhelmy. 2004. Dissolved metal contamination in the East River–Long Island Sound system: potential biological effects. Marine Pollution Bulletin 48:663-670.</w:t>
      </w:r>
    </w:p>
    <w:p w14:paraId="60CFCCCC" w14:textId="2235511A" w:rsidR="00EC5C23" w:rsidRPr="00441637" w:rsidRDefault="00EC5C23" w:rsidP="00441637">
      <w:pPr>
        <w:spacing w:before="240" w:after="240" w:line="240" w:lineRule="auto"/>
        <w:ind w:left="720" w:hanging="720"/>
        <w:jc w:val="both"/>
        <w:rPr>
          <w:rFonts w:ascii="Times New Roman" w:hAnsi="Times New Roman" w:cs="Times New Roman"/>
        </w:rPr>
      </w:pPr>
      <w:r w:rsidRPr="00EC5C23">
        <w:rPr>
          <w:rFonts w:ascii="Times New Roman" w:hAnsi="Times New Roman" w:cs="Times New Roman"/>
          <w:highlight w:val="white"/>
        </w:rPr>
        <w:t xml:space="preserve">Wada, K., and S. Fujii. 2010. Estimation of pollutant loads from urban roadway runoff. Water Science </w:t>
      </w:r>
      <w:r w:rsidR="00893643">
        <w:rPr>
          <w:rFonts w:ascii="Times New Roman" w:hAnsi="Times New Roman" w:cs="Times New Roman"/>
          <w:highlight w:val="white"/>
        </w:rPr>
        <w:t>and</w:t>
      </w:r>
      <w:r w:rsidRPr="00EC5C23">
        <w:rPr>
          <w:rFonts w:ascii="Times New Roman" w:hAnsi="Times New Roman" w:cs="Times New Roman"/>
          <w:highlight w:val="white"/>
        </w:rPr>
        <w:t xml:space="preserve"> Technology. 61(2):345-354.</w:t>
      </w:r>
    </w:p>
    <w:p w14:paraId="1EF086E7" w14:textId="77777777" w:rsidR="00EC5C23" w:rsidRPr="00EC5C23" w:rsidRDefault="00EC5C23" w:rsidP="006B2054">
      <w:pPr>
        <w:spacing w:line="240" w:lineRule="auto"/>
        <w:jc w:val="both"/>
        <w:rPr>
          <w:rFonts w:ascii="Times New Roman" w:hAnsi="Times New Roman" w:cs="Times New Roman"/>
          <w:sz w:val="24"/>
          <w:szCs w:val="24"/>
          <w:highlight w:val="white"/>
        </w:rPr>
      </w:pPr>
    </w:p>
    <w:p w14:paraId="0C7408C3" w14:textId="77777777" w:rsidR="00EC5C23" w:rsidRPr="00EC5C23" w:rsidRDefault="00EC5C23" w:rsidP="006B2054">
      <w:pPr>
        <w:spacing w:line="240" w:lineRule="auto"/>
        <w:jc w:val="both"/>
        <w:rPr>
          <w:rFonts w:ascii="Times New Roman" w:hAnsi="Times New Roman" w:cs="Times New Roman"/>
          <w:sz w:val="24"/>
          <w:szCs w:val="24"/>
          <w:highlight w:val="white"/>
        </w:rPr>
      </w:pPr>
    </w:p>
    <w:p w14:paraId="5A80E732" w14:textId="77777777" w:rsidR="00EC5C23" w:rsidRPr="00EC5C23" w:rsidRDefault="00EC5C23" w:rsidP="006B2054">
      <w:pPr>
        <w:spacing w:before="240" w:after="240" w:line="240" w:lineRule="auto"/>
        <w:jc w:val="both"/>
        <w:rPr>
          <w:rFonts w:ascii="Times New Roman" w:hAnsi="Times New Roman" w:cs="Times New Roman"/>
          <w:sz w:val="24"/>
          <w:szCs w:val="24"/>
          <w:highlight w:val="white"/>
        </w:rPr>
      </w:pPr>
    </w:p>
    <w:p w14:paraId="1E325883" w14:textId="77777777" w:rsidR="00EC5C23" w:rsidRPr="00EC5C23" w:rsidRDefault="00EC5C23" w:rsidP="006B2054">
      <w:pPr>
        <w:spacing w:before="240" w:after="240" w:line="240" w:lineRule="auto"/>
        <w:jc w:val="both"/>
        <w:rPr>
          <w:rFonts w:ascii="Times New Roman" w:hAnsi="Times New Roman" w:cs="Times New Roman"/>
          <w:sz w:val="24"/>
          <w:szCs w:val="24"/>
          <w:highlight w:val="white"/>
        </w:rPr>
      </w:pPr>
    </w:p>
    <w:p w14:paraId="0C7A49EC" w14:textId="77777777" w:rsidR="00EC5C23" w:rsidRPr="00EC5C23" w:rsidRDefault="00EC5C23" w:rsidP="006B2054">
      <w:pPr>
        <w:spacing w:before="240" w:after="240" w:line="240" w:lineRule="auto"/>
        <w:jc w:val="both"/>
        <w:rPr>
          <w:rFonts w:ascii="Times New Roman" w:hAnsi="Times New Roman" w:cs="Times New Roman"/>
          <w:sz w:val="24"/>
          <w:szCs w:val="24"/>
          <w:highlight w:val="white"/>
        </w:rPr>
      </w:pPr>
    </w:p>
    <w:p w14:paraId="4A729C47" w14:textId="77777777" w:rsidR="00EC5C23" w:rsidRPr="00EC5C23" w:rsidRDefault="00EC5C23" w:rsidP="006B2054">
      <w:pPr>
        <w:jc w:val="both"/>
        <w:rPr>
          <w:rFonts w:ascii="Times New Roman" w:hAnsi="Times New Roman" w:cs="Times New Roman"/>
          <w:u w:val="single"/>
        </w:rPr>
      </w:pPr>
    </w:p>
    <w:p w14:paraId="1A32BB0A" w14:textId="77777777" w:rsidR="00EC5C23" w:rsidRPr="00EC5C23" w:rsidRDefault="00EC5C23" w:rsidP="006B2054">
      <w:pPr>
        <w:spacing w:line="240" w:lineRule="auto"/>
        <w:jc w:val="both"/>
        <w:rPr>
          <w:rFonts w:ascii="Times New Roman" w:eastAsia="Times New Roman" w:hAnsi="Times New Roman" w:cs="Times New Roman"/>
        </w:rPr>
      </w:pPr>
    </w:p>
    <w:p w14:paraId="789F1788" w14:textId="77777777" w:rsidR="00EC5C23" w:rsidRPr="00EC5C23" w:rsidRDefault="00EC5C23" w:rsidP="006B2054">
      <w:pPr>
        <w:spacing w:line="240" w:lineRule="auto"/>
        <w:jc w:val="both"/>
        <w:rPr>
          <w:rFonts w:ascii="Times New Roman" w:eastAsia="Times New Roman" w:hAnsi="Times New Roman" w:cs="Times New Roman"/>
        </w:rPr>
      </w:pPr>
    </w:p>
    <w:p w14:paraId="35097350" w14:textId="77777777" w:rsidR="00EC5C23" w:rsidRPr="00EC5C23" w:rsidRDefault="00EC5C23" w:rsidP="006B2054">
      <w:pPr>
        <w:spacing w:before="240" w:after="240" w:line="240" w:lineRule="auto"/>
        <w:ind w:left="720" w:hanging="720"/>
        <w:jc w:val="both"/>
        <w:rPr>
          <w:rFonts w:ascii="Times New Roman" w:eastAsia="Times New Roman" w:hAnsi="Times New Roman" w:cs="Times New Roman"/>
        </w:rPr>
      </w:pPr>
    </w:p>
    <w:p w14:paraId="60B71B67" w14:textId="77777777" w:rsidR="00EC5C23" w:rsidRPr="00EC5C23" w:rsidRDefault="00EC5C23" w:rsidP="00EC5C23">
      <w:pPr>
        <w:tabs>
          <w:tab w:val="left" w:pos="3090"/>
        </w:tabs>
        <w:spacing w:line="240" w:lineRule="auto"/>
        <w:rPr>
          <w:rFonts w:ascii="Times New Roman" w:hAnsi="Times New Roman" w:cs="Times New Roman"/>
        </w:rPr>
      </w:pPr>
    </w:p>
    <w:p w14:paraId="71FB47C7" w14:textId="77777777" w:rsidR="00B206AA" w:rsidRPr="00EC5C23" w:rsidRDefault="00B206AA" w:rsidP="00EC5C23">
      <w:pPr>
        <w:spacing w:line="240" w:lineRule="auto"/>
        <w:ind w:left="630" w:hanging="630"/>
        <w:rPr>
          <w:rFonts w:ascii="Times New Roman" w:eastAsia="Times New Roman" w:hAnsi="Times New Roman" w:cs="Times New Roman"/>
          <w:color w:val="000000"/>
          <w:szCs w:val="24"/>
          <w:shd w:val="clear" w:color="auto" w:fill="FFFFFF"/>
        </w:rPr>
      </w:pPr>
    </w:p>
    <w:sectPr w:rsidR="00B206AA" w:rsidRPr="00EC5C23" w:rsidSect="00E83DDD">
      <w:headerReference w:type="default" r:id="rId7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47D1D" w14:textId="77777777" w:rsidR="00C8199D" w:rsidRDefault="00C8199D" w:rsidP="00472D8F">
      <w:pPr>
        <w:spacing w:after="0" w:line="240" w:lineRule="auto"/>
      </w:pPr>
      <w:r>
        <w:separator/>
      </w:r>
    </w:p>
  </w:endnote>
  <w:endnote w:type="continuationSeparator" w:id="0">
    <w:p w14:paraId="67432634" w14:textId="77777777" w:rsidR="00C8199D" w:rsidRDefault="00C8199D" w:rsidP="00472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C62A0" w14:textId="77777777" w:rsidR="00C8199D" w:rsidRDefault="00C8199D" w:rsidP="00472D8F">
      <w:pPr>
        <w:spacing w:after="0" w:line="240" w:lineRule="auto"/>
      </w:pPr>
      <w:r>
        <w:separator/>
      </w:r>
    </w:p>
  </w:footnote>
  <w:footnote w:type="continuationSeparator" w:id="0">
    <w:p w14:paraId="461157A4" w14:textId="77777777" w:rsidR="00C8199D" w:rsidRDefault="00C8199D" w:rsidP="00472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290554564"/>
      <w:docPartObj>
        <w:docPartGallery w:val="Page Numbers (Top of Page)"/>
        <w:docPartUnique/>
      </w:docPartObj>
    </w:sdtPr>
    <w:sdtEndPr>
      <w:rPr>
        <w:noProof/>
      </w:rPr>
    </w:sdtEndPr>
    <w:sdtContent>
      <w:p w14:paraId="09439F12" w14:textId="31293D72" w:rsidR="00A323B9" w:rsidRPr="00472D8F" w:rsidRDefault="00A323B9" w:rsidP="006A4FA5">
        <w:pPr>
          <w:pStyle w:val="Header"/>
          <w:jc w:val="right"/>
          <w:rPr>
            <w:rFonts w:ascii="Times New Roman" w:hAnsi="Times New Roman" w:cs="Times New Roman"/>
          </w:rPr>
        </w:pPr>
        <w:r w:rsidRPr="00472D8F">
          <w:rPr>
            <w:rFonts w:ascii="Times New Roman" w:hAnsi="Times New Roman" w:cs="Times New Roman"/>
          </w:rPr>
          <w:t>Purchase College Journal of Ecology</w:t>
        </w:r>
        <w:r>
          <w:rPr>
            <w:rFonts w:ascii="Times New Roman" w:hAnsi="Times New Roman" w:cs="Times New Roman"/>
          </w:rPr>
          <w:t xml:space="preserve"> Vol. 1, Fall 2017</w:t>
        </w:r>
        <w:r>
          <w:rPr>
            <w:rFonts w:ascii="Times New Roman" w:hAnsi="Times New Roman" w:cs="Times New Roman"/>
          </w:rPr>
          <w:tab/>
        </w:r>
        <w:r w:rsidRPr="00472D8F">
          <w:rPr>
            <w:rFonts w:ascii="Times New Roman" w:hAnsi="Times New Roman" w:cs="Times New Roman"/>
          </w:rPr>
          <w:t xml:space="preserve"> </w:t>
        </w:r>
      </w:p>
    </w:sdtContent>
  </w:sdt>
  <w:p w14:paraId="023A1E4E" w14:textId="77777777" w:rsidR="00A323B9" w:rsidRDefault="00A323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980948871"/>
      <w:docPartObj>
        <w:docPartGallery w:val="Page Numbers (Top of Page)"/>
        <w:docPartUnique/>
      </w:docPartObj>
    </w:sdtPr>
    <w:sdtEndPr>
      <w:rPr>
        <w:noProof/>
      </w:rPr>
    </w:sdtEndPr>
    <w:sdtContent>
      <w:p w14:paraId="1A6D8EA8" w14:textId="34AAF4F5" w:rsidR="00A323B9" w:rsidRPr="00472D8F" w:rsidRDefault="00A323B9" w:rsidP="00050003">
        <w:pPr>
          <w:pStyle w:val="Header"/>
          <w:jc w:val="right"/>
          <w:rPr>
            <w:rFonts w:ascii="Times New Roman" w:hAnsi="Times New Roman" w:cs="Times New Roman"/>
          </w:rPr>
        </w:pPr>
        <w:r w:rsidRPr="00472D8F">
          <w:rPr>
            <w:rFonts w:ascii="Times New Roman" w:hAnsi="Times New Roman" w:cs="Times New Roman"/>
          </w:rPr>
          <w:t>Purchase College Journal of Ecology</w:t>
        </w:r>
        <w:r>
          <w:rPr>
            <w:rFonts w:ascii="Times New Roman" w:hAnsi="Times New Roman" w:cs="Times New Roman"/>
          </w:rPr>
          <w:t xml:space="preserve"> Vol. 3, Fall 2019</w:t>
        </w:r>
        <w:r>
          <w:rPr>
            <w:rFonts w:ascii="Times New Roman" w:hAnsi="Times New Roman" w:cs="Times New Roman"/>
          </w:rPr>
          <w:tab/>
        </w:r>
        <w:r w:rsidRPr="00472D8F">
          <w:rPr>
            <w:rFonts w:ascii="Times New Roman" w:hAnsi="Times New Roman" w:cs="Times New Roman"/>
          </w:rPr>
          <w:t xml:space="preserve"> </w:t>
        </w:r>
        <w:r w:rsidRPr="00472D8F">
          <w:rPr>
            <w:rFonts w:ascii="Times New Roman" w:hAnsi="Times New Roman" w:cs="Times New Roman"/>
          </w:rPr>
          <w:fldChar w:fldCharType="begin"/>
        </w:r>
        <w:r w:rsidRPr="00472D8F">
          <w:rPr>
            <w:rFonts w:ascii="Times New Roman" w:hAnsi="Times New Roman" w:cs="Times New Roman"/>
          </w:rPr>
          <w:instrText xml:space="preserve"> PAGE   \* MERGEFORMAT </w:instrText>
        </w:r>
        <w:r w:rsidRPr="00472D8F">
          <w:rPr>
            <w:rFonts w:ascii="Times New Roman" w:hAnsi="Times New Roman" w:cs="Times New Roman"/>
          </w:rPr>
          <w:fldChar w:fldCharType="separate"/>
        </w:r>
        <w:r w:rsidR="00555FDF">
          <w:rPr>
            <w:rFonts w:ascii="Times New Roman" w:hAnsi="Times New Roman" w:cs="Times New Roman"/>
            <w:noProof/>
          </w:rPr>
          <w:t>18</w:t>
        </w:r>
        <w:r w:rsidRPr="00472D8F">
          <w:rPr>
            <w:rFonts w:ascii="Times New Roman" w:hAnsi="Times New Roman" w:cs="Times New Roman"/>
            <w:noProof/>
          </w:rPr>
          <w:fldChar w:fldCharType="end"/>
        </w:r>
      </w:p>
    </w:sdtContent>
  </w:sdt>
  <w:p w14:paraId="780672AC" w14:textId="77777777" w:rsidR="00A323B9" w:rsidRDefault="00A323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CE8"/>
    <w:rsid w:val="00033FAD"/>
    <w:rsid w:val="00041FC4"/>
    <w:rsid w:val="000448E7"/>
    <w:rsid w:val="00050003"/>
    <w:rsid w:val="00063008"/>
    <w:rsid w:val="000B0976"/>
    <w:rsid w:val="000B5CE8"/>
    <w:rsid w:val="001224BA"/>
    <w:rsid w:val="001314FE"/>
    <w:rsid w:val="00192028"/>
    <w:rsid w:val="001C6F92"/>
    <w:rsid w:val="00200E6A"/>
    <w:rsid w:val="002174C8"/>
    <w:rsid w:val="002B0962"/>
    <w:rsid w:val="002B383B"/>
    <w:rsid w:val="002D364F"/>
    <w:rsid w:val="002D66C5"/>
    <w:rsid w:val="003408FF"/>
    <w:rsid w:val="00374F3D"/>
    <w:rsid w:val="003E44F5"/>
    <w:rsid w:val="0043332B"/>
    <w:rsid w:val="00441637"/>
    <w:rsid w:val="00472D8F"/>
    <w:rsid w:val="00475D09"/>
    <w:rsid w:val="004D7DF2"/>
    <w:rsid w:val="004F69B3"/>
    <w:rsid w:val="00547B11"/>
    <w:rsid w:val="00555FDF"/>
    <w:rsid w:val="00570AD6"/>
    <w:rsid w:val="005D4DB0"/>
    <w:rsid w:val="00624E5C"/>
    <w:rsid w:val="006439F0"/>
    <w:rsid w:val="006813C3"/>
    <w:rsid w:val="0069426C"/>
    <w:rsid w:val="006A4FA5"/>
    <w:rsid w:val="006B2054"/>
    <w:rsid w:val="006B5B21"/>
    <w:rsid w:val="006D1E71"/>
    <w:rsid w:val="00753D28"/>
    <w:rsid w:val="00755A00"/>
    <w:rsid w:val="00755ECF"/>
    <w:rsid w:val="007755BD"/>
    <w:rsid w:val="00781EDF"/>
    <w:rsid w:val="00783E0A"/>
    <w:rsid w:val="00785EC7"/>
    <w:rsid w:val="007D29FC"/>
    <w:rsid w:val="007D42FD"/>
    <w:rsid w:val="00803862"/>
    <w:rsid w:val="00820563"/>
    <w:rsid w:val="00833DCD"/>
    <w:rsid w:val="00893643"/>
    <w:rsid w:val="008B6AF0"/>
    <w:rsid w:val="008F0FB3"/>
    <w:rsid w:val="0090484D"/>
    <w:rsid w:val="00931213"/>
    <w:rsid w:val="00971B65"/>
    <w:rsid w:val="00994B52"/>
    <w:rsid w:val="009A7ADD"/>
    <w:rsid w:val="00A13298"/>
    <w:rsid w:val="00A323B9"/>
    <w:rsid w:val="00A427D6"/>
    <w:rsid w:val="00B206AA"/>
    <w:rsid w:val="00B319F8"/>
    <w:rsid w:val="00BA1108"/>
    <w:rsid w:val="00BA564A"/>
    <w:rsid w:val="00BC7375"/>
    <w:rsid w:val="00C46A1C"/>
    <w:rsid w:val="00C556C1"/>
    <w:rsid w:val="00C8199D"/>
    <w:rsid w:val="00C97377"/>
    <w:rsid w:val="00CB5A91"/>
    <w:rsid w:val="00CE4D84"/>
    <w:rsid w:val="00E22BC1"/>
    <w:rsid w:val="00E311AB"/>
    <w:rsid w:val="00E3424F"/>
    <w:rsid w:val="00E83DDD"/>
    <w:rsid w:val="00EA0994"/>
    <w:rsid w:val="00EC4A2F"/>
    <w:rsid w:val="00EC5C23"/>
    <w:rsid w:val="00F976D7"/>
    <w:rsid w:val="00FA0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CCA5B"/>
  <w15:chartTrackingRefBased/>
  <w15:docId w15:val="{BBD20EB2-D8CB-4F37-9BFB-730D090C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2D8F"/>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2D8F"/>
    <w:rPr>
      <w:color w:val="5F5F5F" w:themeColor="hyperlink"/>
      <w:u w:val="single"/>
    </w:rPr>
  </w:style>
  <w:style w:type="paragraph" w:styleId="Header">
    <w:name w:val="header"/>
    <w:basedOn w:val="Normal"/>
    <w:link w:val="HeaderChar"/>
    <w:uiPriority w:val="99"/>
    <w:unhideWhenUsed/>
    <w:rsid w:val="00472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D8F"/>
  </w:style>
  <w:style w:type="paragraph" w:styleId="Footer">
    <w:name w:val="footer"/>
    <w:basedOn w:val="Normal"/>
    <w:link w:val="FooterChar"/>
    <w:uiPriority w:val="99"/>
    <w:unhideWhenUsed/>
    <w:rsid w:val="00472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D8F"/>
  </w:style>
  <w:style w:type="character" w:customStyle="1" w:styleId="Heading1Char">
    <w:name w:val="Heading 1 Char"/>
    <w:basedOn w:val="DefaultParagraphFont"/>
    <w:link w:val="Heading1"/>
    <w:uiPriority w:val="9"/>
    <w:rsid w:val="00472D8F"/>
    <w:rPr>
      <w:rFonts w:asciiTheme="majorHAnsi" w:eastAsiaTheme="majorEastAsia" w:hAnsiTheme="majorHAnsi" w:cstheme="majorBidi"/>
      <w:color w:val="A5A5A5" w:themeColor="accent1" w:themeShade="BF"/>
      <w:sz w:val="32"/>
      <w:szCs w:val="32"/>
    </w:rPr>
  </w:style>
  <w:style w:type="paragraph" w:styleId="TOCHeading">
    <w:name w:val="TOC Heading"/>
    <w:basedOn w:val="Heading1"/>
    <w:next w:val="Normal"/>
    <w:uiPriority w:val="39"/>
    <w:unhideWhenUsed/>
    <w:qFormat/>
    <w:rsid w:val="00472D8F"/>
    <w:pPr>
      <w:outlineLvl w:val="9"/>
    </w:pPr>
  </w:style>
  <w:style w:type="character" w:styleId="CommentReference">
    <w:name w:val="annotation reference"/>
    <w:basedOn w:val="DefaultParagraphFont"/>
    <w:uiPriority w:val="99"/>
    <w:semiHidden/>
    <w:unhideWhenUsed/>
    <w:rsid w:val="00833DCD"/>
    <w:rPr>
      <w:sz w:val="16"/>
      <w:szCs w:val="16"/>
    </w:rPr>
  </w:style>
  <w:style w:type="paragraph" w:styleId="CommentText">
    <w:name w:val="annotation text"/>
    <w:basedOn w:val="Normal"/>
    <w:link w:val="CommentTextChar"/>
    <w:uiPriority w:val="99"/>
    <w:semiHidden/>
    <w:unhideWhenUsed/>
    <w:rsid w:val="00833DCD"/>
    <w:pPr>
      <w:spacing w:line="240" w:lineRule="auto"/>
    </w:pPr>
    <w:rPr>
      <w:sz w:val="20"/>
      <w:szCs w:val="20"/>
    </w:rPr>
  </w:style>
  <w:style w:type="character" w:customStyle="1" w:styleId="CommentTextChar">
    <w:name w:val="Comment Text Char"/>
    <w:basedOn w:val="DefaultParagraphFont"/>
    <w:link w:val="CommentText"/>
    <w:uiPriority w:val="99"/>
    <w:semiHidden/>
    <w:rsid w:val="00833DCD"/>
    <w:rPr>
      <w:sz w:val="20"/>
      <w:szCs w:val="20"/>
    </w:rPr>
  </w:style>
  <w:style w:type="paragraph" w:styleId="NormalWeb">
    <w:name w:val="Normal (Web)"/>
    <w:basedOn w:val="Normal"/>
    <w:uiPriority w:val="99"/>
    <w:unhideWhenUsed/>
    <w:rsid w:val="00833DC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33DCD"/>
    <w:rPr>
      <w:i/>
      <w:iCs/>
    </w:rPr>
  </w:style>
  <w:style w:type="paragraph" w:styleId="BalloonText">
    <w:name w:val="Balloon Text"/>
    <w:basedOn w:val="Normal"/>
    <w:link w:val="BalloonTextChar"/>
    <w:uiPriority w:val="99"/>
    <w:semiHidden/>
    <w:unhideWhenUsed/>
    <w:rsid w:val="00833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DCD"/>
    <w:rPr>
      <w:rFonts w:ascii="Segoe UI" w:hAnsi="Segoe UI" w:cs="Segoe UI"/>
      <w:sz w:val="18"/>
      <w:szCs w:val="18"/>
    </w:rPr>
  </w:style>
  <w:style w:type="paragraph" w:styleId="Title">
    <w:name w:val="Title"/>
    <w:basedOn w:val="Normal"/>
    <w:next w:val="Normal"/>
    <w:link w:val="TitleChar"/>
    <w:uiPriority w:val="10"/>
    <w:qFormat/>
    <w:rsid w:val="00BA11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108"/>
    <w:rPr>
      <w:rFonts w:asciiTheme="majorHAnsi" w:eastAsiaTheme="majorEastAsia" w:hAnsiTheme="majorHAnsi" w:cstheme="majorBidi"/>
      <w:spacing w:val="-10"/>
      <w:kern w:val="28"/>
      <w:sz w:val="56"/>
      <w:szCs w:val="56"/>
    </w:rPr>
  </w:style>
  <w:style w:type="paragraph" w:customStyle="1" w:styleId="Normal1">
    <w:name w:val="Normal1"/>
    <w:rsid w:val="00E3424F"/>
    <w:pPr>
      <w:pBdr>
        <w:top w:val="nil"/>
        <w:left w:val="nil"/>
        <w:bottom w:val="nil"/>
        <w:right w:val="nil"/>
        <w:between w:val="nil"/>
      </w:pBdr>
      <w:spacing w:after="0" w:line="276" w:lineRule="auto"/>
    </w:pPr>
    <w:rPr>
      <w:rFonts w:ascii="Arial" w:eastAsia="Arial" w:hAnsi="Arial" w:cs="Arial"/>
      <w:color w:val="000000"/>
      <w:lang w:val="en"/>
    </w:rPr>
  </w:style>
  <w:style w:type="table" w:styleId="TableGrid">
    <w:name w:val="Table Grid"/>
    <w:basedOn w:val="TableNormal"/>
    <w:uiPriority w:val="39"/>
    <w:rsid w:val="00E3424F"/>
    <w:pPr>
      <w:pBdr>
        <w:top w:val="nil"/>
        <w:left w:val="nil"/>
        <w:bottom w:val="nil"/>
        <w:right w:val="nil"/>
        <w:between w:val="nil"/>
      </w:pBdr>
      <w:spacing w:after="0" w:line="240" w:lineRule="auto"/>
    </w:pPr>
    <w:rPr>
      <w:rFonts w:ascii="Arial" w:eastAsia="Arial" w:hAnsi="Arial" w:cs="Arial"/>
      <w:color w:val="000000"/>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319F8"/>
    <w:pPr>
      <w:spacing w:after="200" w:line="240" w:lineRule="auto"/>
    </w:pPr>
    <w:rPr>
      <w:i/>
      <w:iCs/>
      <w:color w:val="000000" w:themeColor="text2"/>
      <w:sz w:val="18"/>
      <w:szCs w:val="18"/>
    </w:rPr>
  </w:style>
  <w:style w:type="paragraph" w:customStyle="1" w:styleId="p1">
    <w:name w:val="p1"/>
    <w:basedOn w:val="Normal"/>
    <w:rsid w:val="00BA56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A5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arch.proquest.com/indexinglinkhandler/sng/au/F$e4rm,+Carina/$N?accountid=14171" TargetMode="External"/><Relationship Id="rId21" Type="http://schemas.openxmlformats.org/officeDocument/2006/relationships/image" Target="media/image8.png"/><Relationship Id="rId42" Type="http://schemas.microsoft.com/office/2007/relationships/hdphoto" Target="media/hdphoto7.wdp"/><Relationship Id="rId47" Type="http://schemas.openxmlformats.org/officeDocument/2006/relationships/image" Target="media/image21.png"/><Relationship Id="rId63" Type="http://schemas.openxmlformats.org/officeDocument/2006/relationships/image" Target="media/image29.png"/><Relationship Id="rId68" Type="http://schemas.microsoft.com/office/2007/relationships/hdphoto" Target="media/hdphoto20.wdp"/><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11.jpg"/><Relationship Id="rId32" Type="http://schemas.microsoft.com/office/2007/relationships/hdphoto" Target="media/hdphoto2.wdp"/><Relationship Id="rId37" Type="http://schemas.openxmlformats.org/officeDocument/2006/relationships/image" Target="media/image16.png"/><Relationship Id="rId40" Type="http://schemas.microsoft.com/office/2007/relationships/hdphoto" Target="media/hdphoto6.wdp"/><Relationship Id="rId45" Type="http://schemas.openxmlformats.org/officeDocument/2006/relationships/image" Target="media/image20.png"/><Relationship Id="rId53" Type="http://schemas.openxmlformats.org/officeDocument/2006/relationships/image" Target="media/image24.png"/><Relationship Id="rId58" Type="http://schemas.microsoft.com/office/2007/relationships/hdphoto" Target="media/hdphoto15.wdp"/><Relationship Id="rId66" Type="http://schemas.microsoft.com/office/2007/relationships/hdphoto" Target="media/hdphoto19.wdp"/><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image" Target="media/image6.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hyperlink" Target="https://search.proquest.com/pubidlinkhandler/sng/pubtitle/Environmental+Science+and+Pollution+Research+International/$N/54208/PagePdf/220577785/fulltextPDF/F8BC70F6C2AC4158PQ/1?accountid=14171" TargetMode="External"/><Relationship Id="rId30" Type="http://schemas.microsoft.com/office/2007/relationships/hdphoto" Target="media/hdphoto1.wdp"/><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10.wdp"/><Relationship Id="rId56" Type="http://schemas.microsoft.com/office/2007/relationships/hdphoto" Target="media/hdphoto14.wdp"/><Relationship Id="rId64" Type="http://schemas.microsoft.com/office/2007/relationships/hdphoto" Target="media/hdphoto18.wdp"/><Relationship Id="rId69"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yperlink" Target="https://search.proquest.com/indexinglinkhandler/sng/au/Waara,+Sylvia/$N?accountid=14171" TargetMode="External"/><Relationship Id="rId33" Type="http://schemas.openxmlformats.org/officeDocument/2006/relationships/image" Target="media/image14.png"/><Relationship Id="rId38" Type="http://schemas.microsoft.com/office/2007/relationships/hdphoto" Target="media/hdphoto5.wdp"/><Relationship Id="rId46" Type="http://schemas.microsoft.com/office/2007/relationships/hdphoto" Target="media/hdphoto9.wdp"/><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18.png"/><Relationship Id="rId54" Type="http://schemas.microsoft.com/office/2007/relationships/hdphoto" Target="media/hdphoto13.wdp"/><Relationship Id="rId62" Type="http://schemas.microsoft.com/office/2007/relationships/hdphoto" Target="media/hdphoto17.wdp"/><Relationship Id="rId70" Type="http://schemas.microsoft.com/office/2007/relationships/hdphoto" Target="media/hdphoto21.wdp"/><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image" Target="media/image10.jpg"/><Relationship Id="rId28" Type="http://schemas.openxmlformats.org/officeDocument/2006/relationships/hyperlink" Target="https://search.proquest.com/pubidlinkhandler/sng/pubtitle/Environmental+Science+and+Pollution+Research+International/$N/54208/PagePdf/220577785/fulltextPDF/F8BC70F6C2AC4158PQ/1?accountid=14171" TargetMode="External"/><Relationship Id="rId36" Type="http://schemas.microsoft.com/office/2007/relationships/hdphoto" Target="media/hdphoto4.wdp"/><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image" Target="media/image2.png"/><Relationship Id="rId31" Type="http://schemas.openxmlformats.org/officeDocument/2006/relationships/image" Target="media/image13.png"/><Relationship Id="rId44" Type="http://schemas.microsoft.com/office/2007/relationships/hdphoto" Target="media/hdphoto8.wdp"/><Relationship Id="rId52" Type="http://schemas.microsoft.com/office/2007/relationships/hdphoto" Target="media/hdphoto12.wdp"/><Relationship Id="rId60" Type="http://schemas.microsoft.com/office/2007/relationships/hdphoto" Target="media/hdphoto16.wdp"/><Relationship Id="rId65" Type="http://schemas.openxmlformats.org/officeDocument/2006/relationships/image" Target="media/image30.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5.xml"/><Relationship Id="rId39" Type="http://schemas.openxmlformats.org/officeDocument/2006/relationships/image" Target="media/image17.png"/><Relationship Id="rId34" Type="http://schemas.microsoft.com/office/2007/relationships/hdphoto" Target="media/hdphoto3.wdp"/><Relationship Id="rId50" Type="http://schemas.microsoft.com/office/2007/relationships/hdphoto" Target="media/hdphoto11.wdp"/><Relationship Id="rId55" Type="http://schemas.openxmlformats.org/officeDocument/2006/relationships/image" Target="media/image25.png"/><Relationship Id="rId7" Type="http://schemas.openxmlformats.org/officeDocument/2006/relationships/hyperlink" Target="mailto:allyson.jackson@purchase.edu" TargetMode="External"/><Relationship Id="rId7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ntoncreutzfeldt\Desktop\Bird%20Watching%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toncreutzfeldt\Desktop\Bird%20Watching%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ntoncreutzfeldt\Desktop\Bird%20Watching%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ntoncreutzfeldt\Desktop\Bird%20Watching%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ntoncreutzfeldt\Desktop\Bird%20Watching%20.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Total</a:t>
            </a:r>
            <a:r>
              <a:rPr lang="en-US" sz="1200" baseline="0">
                <a:latin typeface="Times New Roman" panose="02020603050405020304" pitchFamily="18" charset="0"/>
                <a:cs typeface="Times New Roman" panose="02020603050405020304" pitchFamily="18" charset="0"/>
              </a:rPr>
              <a:t> Number of Bird Visits to Control Feeder Compared to Prop Feeder</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Feeder with dummy</c:v>
          </c:tx>
          <c:spPr>
            <a:solidFill>
              <a:schemeClr val="bg2"/>
            </a:solidFill>
            <a:ln>
              <a:solidFill>
                <a:schemeClr val="accent1"/>
              </a:solidFill>
            </a:ln>
            <a:effectLst/>
          </c:spPr>
          <c:invertIfNegative val="0"/>
          <c:cat>
            <c:strRef>
              <c:f>Sheet1!$AK$5:$AP$5</c:f>
              <c:strCache>
                <c:ptCount val="6"/>
                <c:pt idx="0">
                  <c:v>Small 
Ornament </c:v>
                </c:pt>
                <c:pt idx="1">
                  <c:v>Large
 Ornament</c:v>
                </c:pt>
                <c:pt idx="2">
                  <c:v>Shoe </c:v>
                </c:pt>
                <c:pt idx="3">
                  <c:v>Small 
Bird</c:v>
                </c:pt>
                <c:pt idx="4">
                  <c:v>Owl 
Dummy</c:v>
                </c:pt>
                <c:pt idx="5">
                  <c:v>Scare Crow </c:v>
                </c:pt>
              </c:strCache>
            </c:strRef>
          </c:cat>
          <c:val>
            <c:numRef>
              <c:f>Sheet1!$AK$6:$AP$6</c:f>
              <c:numCache>
                <c:formatCode>General</c:formatCode>
                <c:ptCount val="6"/>
                <c:pt idx="0">
                  <c:v>0</c:v>
                </c:pt>
                <c:pt idx="1">
                  <c:v>10</c:v>
                </c:pt>
                <c:pt idx="2">
                  <c:v>12</c:v>
                </c:pt>
                <c:pt idx="3">
                  <c:v>23</c:v>
                </c:pt>
                <c:pt idx="4">
                  <c:v>4</c:v>
                </c:pt>
                <c:pt idx="5">
                  <c:v>6</c:v>
                </c:pt>
              </c:numCache>
            </c:numRef>
          </c:val>
          <c:extLst>
            <c:ext xmlns:c16="http://schemas.microsoft.com/office/drawing/2014/chart" uri="{C3380CC4-5D6E-409C-BE32-E72D297353CC}">
              <c16:uniqueId val="{00000000-2235-4BDF-956B-5398C9DF3718}"/>
            </c:ext>
          </c:extLst>
        </c:ser>
        <c:ser>
          <c:idx val="1"/>
          <c:order val="1"/>
          <c:tx>
            <c:strRef>
              <c:f>Sheet1!$AJ$7</c:f>
              <c:strCache>
                <c:ptCount val="1"/>
                <c:pt idx="0">
                  <c:v>Empty/control Feeder </c:v>
                </c:pt>
              </c:strCache>
            </c:strRef>
          </c:tx>
          <c:spPr>
            <a:solidFill>
              <a:schemeClr val="bg2">
                <a:lumMod val="50000"/>
              </a:schemeClr>
            </a:solidFill>
            <a:ln>
              <a:solidFill>
                <a:schemeClr val="accent1"/>
              </a:solidFill>
            </a:ln>
            <a:effectLst/>
          </c:spPr>
          <c:invertIfNegative val="0"/>
          <c:cat>
            <c:strRef>
              <c:f>Sheet1!$AK$5:$AP$5</c:f>
              <c:strCache>
                <c:ptCount val="6"/>
                <c:pt idx="0">
                  <c:v>Small 
Ornament </c:v>
                </c:pt>
                <c:pt idx="1">
                  <c:v>Large
 Ornament</c:v>
                </c:pt>
                <c:pt idx="2">
                  <c:v>Shoe </c:v>
                </c:pt>
                <c:pt idx="3">
                  <c:v>Small 
Bird</c:v>
                </c:pt>
                <c:pt idx="4">
                  <c:v>Owl 
Dummy</c:v>
                </c:pt>
                <c:pt idx="5">
                  <c:v>Scare Crow </c:v>
                </c:pt>
              </c:strCache>
            </c:strRef>
          </c:cat>
          <c:val>
            <c:numRef>
              <c:f>Sheet1!$AK$7:$AP$7</c:f>
              <c:numCache>
                <c:formatCode>General</c:formatCode>
                <c:ptCount val="6"/>
                <c:pt idx="0">
                  <c:v>12</c:v>
                </c:pt>
                <c:pt idx="1">
                  <c:v>33</c:v>
                </c:pt>
                <c:pt idx="2">
                  <c:v>12</c:v>
                </c:pt>
                <c:pt idx="3">
                  <c:v>39</c:v>
                </c:pt>
                <c:pt idx="4">
                  <c:v>16</c:v>
                </c:pt>
                <c:pt idx="5">
                  <c:v>17</c:v>
                </c:pt>
              </c:numCache>
            </c:numRef>
          </c:val>
          <c:extLst>
            <c:ext xmlns:c16="http://schemas.microsoft.com/office/drawing/2014/chart" uri="{C3380CC4-5D6E-409C-BE32-E72D297353CC}">
              <c16:uniqueId val="{00000001-2235-4BDF-956B-5398C9DF3718}"/>
            </c:ext>
          </c:extLst>
        </c:ser>
        <c:dLbls>
          <c:showLegendKey val="0"/>
          <c:showVal val="0"/>
          <c:showCatName val="0"/>
          <c:showSerName val="0"/>
          <c:showPercent val="0"/>
          <c:showBubbleSize val="0"/>
        </c:dLbls>
        <c:gapWidth val="219"/>
        <c:overlap val="-27"/>
        <c:axId val="134342271"/>
        <c:axId val="107223007"/>
      </c:barChart>
      <c:catAx>
        <c:axId val="134342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07223007"/>
        <c:crosses val="autoZero"/>
        <c:auto val="1"/>
        <c:lblAlgn val="ctr"/>
        <c:lblOffset val="100"/>
        <c:noMultiLvlLbl val="0"/>
      </c:catAx>
      <c:valAx>
        <c:axId val="107223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r>
                  <a:rPr lang="en-US" sz="1200" baseline="0">
                    <a:latin typeface="Times New Roman" panose="02020603050405020304" pitchFamily="18" charset="0"/>
                  </a:rPr>
                  <a:t># of Birds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3434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200" b="0" i="0" baseline="0">
                <a:effectLst/>
                <a:latin typeface="Times New Roman" panose="02020603050405020304" pitchFamily="18" charset="0"/>
              </a:rPr>
              <a:t>Total Time Spent on feeders with individual Prop present</a:t>
            </a:r>
            <a:endParaRPr lang="en-US" sz="1200" baseline="0">
              <a:effectLst/>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barChart>
        <c:barDir val="col"/>
        <c:grouping val="clustered"/>
        <c:varyColors val="0"/>
        <c:ser>
          <c:idx val="0"/>
          <c:order val="0"/>
          <c:tx>
            <c:strRef>
              <c:f>Sheet1!$AS$6</c:f>
              <c:strCache>
                <c:ptCount val="1"/>
                <c:pt idx="0">
                  <c:v>Feeder with Prop </c:v>
                </c:pt>
              </c:strCache>
            </c:strRef>
          </c:tx>
          <c:spPr>
            <a:solidFill>
              <a:schemeClr val="bg2"/>
            </a:solidFill>
            <a:ln>
              <a:solidFill>
                <a:schemeClr val="accent1"/>
              </a:solidFill>
            </a:ln>
            <a:effectLst/>
          </c:spPr>
          <c:invertIfNegative val="0"/>
          <c:cat>
            <c:strRef>
              <c:f>Sheet1!$AT$5:$AY$5</c:f>
              <c:strCache>
                <c:ptCount val="6"/>
                <c:pt idx="0">
                  <c:v>Small 
Ornament </c:v>
                </c:pt>
                <c:pt idx="1">
                  <c:v>Large
 Ornament </c:v>
                </c:pt>
                <c:pt idx="2">
                  <c:v>Shoe </c:v>
                </c:pt>
                <c:pt idx="3">
                  <c:v>Small 
Bird</c:v>
                </c:pt>
                <c:pt idx="4">
                  <c:v>Owl 
Dummy</c:v>
                </c:pt>
                <c:pt idx="5">
                  <c:v>Scare Crow </c:v>
                </c:pt>
              </c:strCache>
            </c:strRef>
          </c:cat>
          <c:val>
            <c:numRef>
              <c:f>Sheet1!$AT$6:$AY$6</c:f>
              <c:numCache>
                <c:formatCode>General</c:formatCode>
                <c:ptCount val="6"/>
                <c:pt idx="0">
                  <c:v>0</c:v>
                </c:pt>
                <c:pt idx="1">
                  <c:v>645</c:v>
                </c:pt>
                <c:pt idx="2">
                  <c:v>722</c:v>
                </c:pt>
                <c:pt idx="3">
                  <c:v>981</c:v>
                </c:pt>
                <c:pt idx="4">
                  <c:v>584</c:v>
                </c:pt>
                <c:pt idx="5">
                  <c:v>688</c:v>
                </c:pt>
              </c:numCache>
            </c:numRef>
          </c:val>
          <c:extLst>
            <c:ext xmlns:c16="http://schemas.microsoft.com/office/drawing/2014/chart" uri="{C3380CC4-5D6E-409C-BE32-E72D297353CC}">
              <c16:uniqueId val="{00000000-4EA7-4614-AF5E-CE5FABE30C0B}"/>
            </c:ext>
          </c:extLst>
        </c:ser>
        <c:ser>
          <c:idx val="1"/>
          <c:order val="1"/>
          <c:tx>
            <c:strRef>
              <c:f>Sheet1!$AS$7</c:f>
              <c:strCache>
                <c:ptCount val="1"/>
                <c:pt idx="0">
                  <c:v>Empty/control feeder </c:v>
                </c:pt>
              </c:strCache>
            </c:strRef>
          </c:tx>
          <c:spPr>
            <a:solidFill>
              <a:schemeClr val="bg2">
                <a:lumMod val="50000"/>
              </a:schemeClr>
            </a:solidFill>
            <a:ln>
              <a:solidFill>
                <a:schemeClr val="accent1"/>
              </a:solidFill>
            </a:ln>
            <a:effectLst/>
          </c:spPr>
          <c:invertIfNegative val="0"/>
          <c:cat>
            <c:strRef>
              <c:f>Sheet1!$AT$5:$AY$5</c:f>
              <c:strCache>
                <c:ptCount val="6"/>
                <c:pt idx="0">
                  <c:v>Small 
Ornament </c:v>
                </c:pt>
                <c:pt idx="1">
                  <c:v>Large
 Ornament </c:v>
                </c:pt>
                <c:pt idx="2">
                  <c:v>Shoe </c:v>
                </c:pt>
                <c:pt idx="3">
                  <c:v>Small 
Bird</c:v>
                </c:pt>
                <c:pt idx="4">
                  <c:v>Owl 
Dummy</c:v>
                </c:pt>
                <c:pt idx="5">
                  <c:v>Scare Crow </c:v>
                </c:pt>
              </c:strCache>
            </c:strRef>
          </c:cat>
          <c:val>
            <c:numRef>
              <c:f>Sheet1!$AT$7:$AY$7</c:f>
              <c:numCache>
                <c:formatCode>General</c:formatCode>
                <c:ptCount val="6"/>
                <c:pt idx="0">
                  <c:v>722</c:v>
                </c:pt>
                <c:pt idx="1">
                  <c:v>2334</c:v>
                </c:pt>
                <c:pt idx="2">
                  <c:v>1608</c:v>
                </c:pt>
                <c:pt idx="3">
                  <c:v>3306</c:v>
                </c:pt>
                <c:pt idx="4">
                  <c:v>1046</c:v>
                </c:pt>
                <c:pt idx="5">
                  <c:v>1070</c:v>
                </c:pt>
              </c:numCache>
            </c:numRef>
          </c:val>
          <c:extLst>
            <c:ext xmlns:c16="http://schemas.microsoft.com/office/drawing/2014/chart" uri="{C3380CC4-5D6E-409C-BE32-E72D297353CC}">
              <c16:uniqueId val="{00000001-4EA7-4614-AF5E-CE5FABE30C0B}"/>
            </c:ext>
          </c:extLst>
        </c:ser>
        <c:dLbls>
          <c:showLegendKey val="0"/>
          <c:showVal val="0"/>
          <c:showCatName val="0"/>
          <c:showSerName val="0"/>
          <c:showPercent val="0"/>
          <c:showBubbleSize val="0"/>
        </c:dLbls>
        <c:gapWidth val="219"/>
        <c:overlap val="-27"/>
        <c:axId val="82974863"/>
        <c:axId val="83522447"/>
      </c:barChart>
      <c:catAx>
        <c:axId val="8297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83522447"/>
        <c:crosses val="autoZero"/>
        <c:auto val="1"/>
        <c:lblAlgn val="ctr"/>
        <c:lblOffset val="100"/>
        <c:noMultiLvlLbl val="0"/>
      </c:catAx>
      <c:valAx>
        <c:axId val="8352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r>
                  <a:rPr lang="en-US" sz="1200" baseline="0">
                    <a:latin typeface="Times New Roman" panose="02020603050405020304" pitchFamily="18" charset="0"/>
                  </a:rPr>
                  <a:t>Total seconds spent at feeder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82974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200" baseline="0">
                <a:latin typeface="Times New Roman" panose="02020603050405020304" pitchFamily="18" charset="0"/>
              </a:rPr>
              <a:t>How many more visits the  Control Feeder and Prop Feeder.(Control Visits - Prop Visits)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barChart>
        <c:barDir val="col"/>
        <c:grouping val="clustered"/>
        <c:varyColors val="0"/>
        <c:ser>
          <c:idx val="0"/>
          <c:order val="0"/>
          <c:tx>
            <c:strRef>
              <c:f>Sheet1!$BC$6</c:f>
              <c:strCache>
                <c:ptCount val="1"/>
                <c:pt idx="0">
                  <c:v>Difference in
 Visits </c:v>
                </c:pt>
              </c:strCache>
            </c:strRef>
          </c:tx>
          <c:spPr>
            <a:solidFill>
              <a:schemeClr val="bg2">
                <a:lumMod val="50000"/>
              </a:schemeClr>
            </a:solidFill>
            <a:ln>
              <a:solidFill>
                <a:schemeClr val="accent1"/>
              </a:solidFill>
            </a:ln>
            <a:effectLst/>
          </c:spPr>
          <c:invertIfNegative val="0"/>
          <c:cat>
            <c:strRef>
              <c:f>Sheet1!$BD$5:$BI$5</c:f>
              <c:strCache>
                <c:ptCount val="6"/>
                <c:pt idx="0">
                  <c:v>Small ornament </c:v>
                </c:pt>
                <c:pt idx="1">
                  <c:v>Large
 Ornament </c:v>
                </c:pt>
                <c:pt idx="2">
                  <c:v>Shoe</c:v>
                </c:pt>
                <c:pt idx="3">
                  <c:v>Small 
Bird</c:v>
                </c:pt>
                <c:pt idx="4">
                  <c:v>Owl 
Dummy</c:v>
                </c:pt>
                <c:pt idx="5">
                  <c:v>Scare Crow </c:v>
                </c:pt>
              </c:strCache>
            </c:strRef>
          </c:cat>
          <c:val>
            <c:numRef>
              <c:f>Sheet1!$BD$6:$BI$6</c:f>
              <c:numCache>
                <c:formatCode>General</c:formatCode>
                <c:ptCount val="6"/>
                <c:pt idx="0">
                  <c:v>12</c:v>
                </c:pt>
                <c:pt idx="1">
                  <c:v>23</c:v>
                </c:pt>
                <c:pt idx="2">
                  <c:v>0</c:v>
                </c:pt>
                <c:pt idx="3">
                  <c:v>17</c:v>
                </c:pt>
                <c:pt idx="4">
                  <c:v>12</c:v>
                </c:pt>
                <c:pt idx="5">
                  <c:v>11</c:v>
                </c:pt>
              </c:numCache>
            </c:numRef>
          </c:val>
          <c:extLst>
            <c:ext xmlns:c16="http://schemas.microsoft.com/office/drawing/2014/chart" uri="{C3380CC4-5D6E-409C-BE32-E72D297353CC}">
              <c16:uniqueId val="{00000000-D94E-4124-A95E-4A7CAC160247}"/>
            </c:ext>
          </c:extLst>
        </c:ser>
        <c:dLbls>
          <c:showLegendKey val="0"/>
          <c:showVal val="0"/>
          <c:showCatName val="0"/>
          <c:showSerName val="0"/>
          <c:showPercent val="0"/>
          <c:showBubbleSize val="0"/>
        </c:dLbls>
        <c:gapWidth val="219"/>
        <c:overlap val="-27"/>
        <c:axId val="82955631"/>
        <c:axId val="138001647"/>
      </c:barChart>
      <c:catAx>
        <c:axId val="82955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38001647"/>
        <c:crosses val="autoZero"/>
        <c:auto val="1"/>
        <c:lblAlgn val="ctr"/>
        <c:lblOffset val="100"/>
        <c:noMultiLvlLbl val="0"/>
      </c:catAx>
      <c:valAx>
        <c:axId val="138001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r>
                  <a:rPr lang="en-US"/>
                  <a:t>Difference in #</a:t>
                </a:r>
                <a:r>
                  <a:rPr lang="en-US" baseline="0"/>
                  <a:t> of bird visits </a:t>
                </a:r>
              </a:p>
            </c:rich>
          </c:tx>
          <c:layout>
            <c:manualLayout>
              <c:xMode val="edge"/>
              <c:yMode val="edge"/>
              <c:x val="2.2222222222222223E-2"/>
              <c:y val="0.1126821343933949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82955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latin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mn-cs"/>
              </a:defRPr>
            </a:pPr>
            <a:r>
              <a:rPr lang="en-US" sz="1200" b="0" i="0" baseline="0">
                <a:effectLst/>
                <a:latin typeface="Times New Roman" panose="02020603050405020304" pitchFamily="18" charset="0"/>
              </a:rPr>
              <a:t>Difference between total number of seconds spent at dummy feeder and control feeder</a:t>
            </a:r>
            <a:r>
              <a:rPr lang="en-US" sz="1200" b="0" i="0" u="none" strike="noStrike" baseline="0">
                <a:effectLst/>
              </a:rPr>
              <a:t>.(Time spent at Control Feeder(s) -TIme spent at Prop Feeder(s))</a:t>
            </a:r>
            <a:r>
              <a:rPr lang="en-US" sz="1200" b="0" i="0" u="none" strike="noStrike" baseline="0"/>
              <a:t> </a:t>
            </a:r>
            <a:endParaRPr lang="en-US" sz="1200" baseline="0">
              <a:effectLst/>
              <a:latin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latin typeface="Times New Roman" panose="02020603050405020304" pitchFamily="18" charset="0"/>
              </a:defRPr>
            </a:pPr>
            <a:endParaRPr lang="en-US" sz="1200" baseline="0">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mn-cs"/>
            </a:defRPr>
          </a:pPr>
          <a:endParaRPr lang="en-US"/>
        </a:p>
      </c:txPr>
    </c:title>
    <c:autoTitleDeleted val="0"/>
    <c:plotArea>
      <c:layout/>
      <c:barChart>
        <c:barDir val="col"/>
        <c:grouping val="clustered"/>
        <c:varyColors val="0"/>
        <c:ser>
          <c:idx val="0"/>
          <c:order val="0"/>
          <c:tx>
            <c:strRef>
              <c:f>Sheet1!$BL$6</c:f>
              <c:strCache>
                <c:ptCount val="1"/>
                <c:pt idx="0">
                  <c:v>Difference in
 Time (s)</c:v>
                </c:pt>
              </c:strCache>
            </c:strRef>
          </c:tx>
          <c:spPr>
            <a:solidFill>
              <a:schemeClr val="bg2">
                <a:lumMod val="50000"/>
              </a:schemeClr>
            </a:solidFill>
            <a:ln>
              <a:solidFill>
                <a:schemeClr val="accent1"/>
              </a:solidFill>
            </a:ln>
            <a:effectLst/>
          </c:spPr>
          <c:invertIfNegative val="0"/>
          <c:cat>
            <c:strRef>
              <c:f>Sheet1!$BM$5:$BR$5</c:f>
              <c:strCache>
                <c:ptCount val="6"/>
                <c:pt idx="0">
                  <c:v>Small Ornament </c:v>
                </c:pt>
                <c:pt idx="1">
                  <c:v>Large
 Ornament </c:v>
                </c:pt>
                <c:pt idx="2">
                  <c:v>Shoe </c:v>
                </c:pt>
                <c:pt idx="3">
                  <c:v>Small 
Bird</c:v>
                </c:pt>
                <c:pt idx="4">
                  <c:v>Owl 
Dummy</c:v>
                </c:pt>
                <c:pt idx="5">
                  <c:v>Scare Crow </c:v>
                </c:pt>
              </c:strCache>
            </c:strRef>
          </c:cat>
          <c:val>
            <c:numRef>
              <c:f>Sheet1!$BM$6:$BR$6</c:f>
              <c:numCache>
                <c:formatCode>General</c:formatCode>
                <c:ptCount val="6"/>
                <c:pt idx="0">
                  <c:v>722</c:v>
                </c:pt>
                <c:pt idx="1">
                  <c:v>1689</c:v>
                </c:pt>
                <c:pt idx="2">
                  <c:v>886</c:v>
                </c:pt>
                <c:pt idx="3">
                  <c:v>2325</c:v>
                </c:pt>
                <c:pt idx="4">
                  <c:v>462</c:v>
                </c:pt>
                <c:pt idx="5">
                  <c:v>382</c:v>
                </c:pt>
              </c:numCache>
            </c:numRef>
          </c:val>
          <c:extLst>
            <c:ext xmlns:c16="http://schemas.microsoft.com/office/drawing/2014/chart" uri="{C3380CC4-5D6E-409C-BE32-E72D297353CC}">
              <c16:uniqueId val="{00000000-BF7B-489C-B607-F9FF0C39FDBD}"/>
            </c:ext>
          </c:extLst>
        </c:ser>
        <c:dLbls>
          <c:showLegendKey val="0"/>
          <c:showVal val="0"/>
          <c:showCatName val="0"/>
          <c:showSerName val="0"/>
          <c:showPercent val="0"/>
          <c:showBubbleSize val="0"/>
        </c:dLbls>
        <c:gapWidth val="219"/>
        <c:overlap val="-27"/>
        <c:axId val="107570287"/>
        <c:axId val="134900047"/>
      </c:barChart>
      <c:catAx>
        <c:axId val="107570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34900047"/>
        <c:crosses val="autoZero"/>
        <c:auto val="1"/>
        <c:lblAlgn val="ctr"/>
        <c:lblOffset val="100"/>
        <c:noMultiLvlLbl val="0"/>
      </c:catAx>
      <c:valAx>
        <c:axId val="1349000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r>
                  <a:rPr lang="en-US" sz="1200" baseline="0">
                    <a:latin typeface="Times New Roman" panose="02020603050405020304" pitchFamily="18" charset="0"/>
                  </a:rPr>
                  <a:t> Difference in time spent at feeders </a:t>
                </a:r>
              </a:p>
            </c:rich>
          </c:tx>
          <c:layout>
            <c:manualLayout>
              <c:xMode val="edge"/>
              <c:yMode val="edge"/>
              <c:x val="1.5424164524421594E-2"/>
              <c:y val="3.5802932890269472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07570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baseline="0">
                <a:latin typeface="Times New Roman" panose="02020603050405020304" pitchFamily="18" charset="0"/>
              </a:rPr>
              <a:t>Total difference in time spent at realistic vs nonrealistic props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barChart>
        <c:barDir val="col"/>
        <c:grouping val="clustered"/>
        <c:varyColors val="0"/>
        <c:ser>
          <c:idx val="0"/>
          <c:order val="0"/>
          <c:spPr>
            <a:solidFill>
              <a:schemeClr val="bg2">
                <a:lumMod val="50000"/>
              </a:schemeClr>
            </a:solidFill>
            <a:ln>
              <a:solidFill>
                <a:schemeClr val="accent1"/>
              </a:solidFill>
            </a:ln>
            <a:effectLst/>
          </c:spPr>
          <c:invertIfNegative val="0"/>
          <c:cat>
            <c:strRef>
              <c:f>Sheet1!$BV$5:$BW$5</c:f>
              <c:strCache>
                <c:ptCount val="2"/>
                <c:pt idx="0">
                  <c:v>Non-realistic
(Small Ornament, Large Ornament, Shoe)</c:v>
                </c:pt>
                <c:pt idx="1">
                  <c:v>Realistic
(Small Bird, Owl, Scare Crow)</c:v>
                </c:pt>
              </c:strCache>
            </c:strRef>
          </c:cat>
          <c:val>
            <c:numRef>
              <c:f>Sheet1!$BV$6:$BW$6</c:f>
              <c:numCache>
                <c:formatCode>General</c:formatCode>
                <c:ptCount val="2"/>
                <c:pt idx="0">
                  <c:v>3297</c:v>
                </c:pt>
                <c:pt idx="1">
                  <c:v>3169</c:v>
                </c:pt>
              </c:numCache>
            </c:numRef>
          </c:val>
          <c:extLst>
            <c:ext xmlns:c16="http://schemas.microsoft.com/office/drawing/2014/chart" uri="{C3380CC4-5D6E-409C-BE32-E72D297353CC}">
              <c16:uniqueId val="{00000000-BCBF-46F1-83CF-3E9131AB312C}"/>
            </c:ext>
          </c:extLst>
        </c:ser>
        <c:dLbls>
          <c:showLegendKey val="0"/>
          <c:showVal val="0"/>
          <c:showCatName val="0"/>
          <c:showSerName val="0"/>
          <c:showPercent val="0"/>
          <c:showBubbleSize val="0"/>
        </c:dLbls>
        <c:gapWidth val="219"/>
        <c:overlap val="-27"/>
        <c:axId val="82513871"/>
        <c:axId val="107863167"/>
      </c:barChart>
      <c:catAx>
        <c:axId val="825138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07863167"/>
        <c:crosses val="autoZero"/>
        <c:auto val="1"/>
        <c:lblAlgn val="ctr"/>
        <c:lblOffset val="100"/>
        <c:noMultiLvlLbl val="0"/>
      </c:catAx>
      <c:valAx>
        <c:axId val="107863167"/>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r>
                  <a:rPr lang="en-US" sz="1200" baseline="0">
                    <a:latin typeface="Times New Roman" panose="02020603050405020304" pitchFamily="18" charset="0"/>
                  </a:rPr>
                  <a:t>TIme (s)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82513871"/>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6ECD7-889B-4EDB-8542-640904E0F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11733</Words>
  <Characters>66882</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Purchase College - State University of New York</Company>
  <LinksUpToDate>false</LinksUpToDate>
  <CharactersWithSpaces>78459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Jackson, Allyson</dc:creator>
  <cp:keywords/>
  <dc:description/>
  <cp:lastModifiedBy>Jackson, Allyson</cp:lastModifiedBy>
  <cp:revision>2</cp:revision>
  <cp:lastPrinted>2018-12-02T23:28:00Z</cp:lastPrinted>
  <dcterms:created xsi:type="dcterms:W3CDTF">2019-12-03T19:58:00Z</dcterms:created>
  <dcterms:modified xsi:type="dcterms:W3CDTF">2019-12-03T19:58:00Z</dcterms:modified>
</cp:coreProperties>
</file>